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6FF3A" w14:textId="139E9944"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D964FC">
        <w:rPr>
          <w:rFonts w:cs="Arial"/>
          <w:b/>
          <w:sz w:val="22"/>
          <w:lang w:val="en-US"/>
        </w:rPr>
        <w:t>2</w:t>
      </w:r>
      <w:r>
        <w:rPr>
          <w:rFonts w:cs="Arial"/>
          <w:b/>
          <w:i/>
          <w:sz w:val="22"/>
          <w:lang w:val="en-US"/>
        </w:rPr>
        <w:tab/>
      </w:r>
      <w:r w:rsidR="00064673" w:rsidRPr="00064673">
        <w:rPr>
          <w:rFonts w:cs="Arial"/>
          <w:b/>
          <w:i/>
          <w:sz w:val="22"/>
          <w:lang w:val="en-US"/>
        </w:rPr>
        <w:t>R2-2304757</w:t>
      </w:r>
    </w:p>
    <w:p w14:paraId="3F17F203" w14:textId="4DFF35D7" w:rsidR="00FB3C9D" w:rsidRDefault="00D964FC">
      <w:pPr>
        <w:tabs>
          <w:tab w:val="left" w:pos="1701"/>
          <w:tab w:val="right" w:pos="9639"/>
        </w:tabs>
        <w:spacing w:after="0"/>
        <w:rPr>
          <w:rFonts w:cs="Arial"/>
          <w:b/>
          <w:color w:val="000000"/>
          <w:sz w:val="24"/>
        </w:rPr>
      </w:pPr>
      <w:r>
        <w:rPr>
          <w:rFonts w:cs="Arial"/>
          <w:b/>
          <w:sz w:val="22"/>
          <w:lang w:val="en-US"/>
        </w:rPr>
        <w:t>Incheon</w:t>
      </w:r>
      <w:r w:rsidR="00A1374E" w:rsidRPr="00A1374E">
        <w:rPr>
          <w:rFonts w:cs="Arial"/>
          <w:b/>
          <w:sz w:val="22"/>
          <w:lang w:val="en-US"/>
        </w:rPr>
        <w:t xml:space="preserve">, </w:t>
      </w:r>
      <w:r>
        <w:rPr>
          <w:rFonts w:cs="Arial"/>
          <w:b/>
          <w:sz w:val="22"/>
          <w:lang w:val="en-US"/>
        </w:rPr>
        <w:t>Korean</w:t>
      </w:r>
      <w:r w:rsidR="00A1374E" w:rsidRPr="00A1374E">
        <w:rPr>
          <w:rFonts w:cs="Arial"/>
          <w:b/>
          <w:sz w:val="22"/>
          <w:lang w:val="en-US"/>
        </w:rPr>
        <w:t xml:space="preserve">, </w:t>
      </w:r>
      <w:r>
        <w:rPr>
          <w:rFonts w:cs="Arial"/>
          <w:b/>
          <w:sz w:val="22"/>
          <w:lang w:val="en-US"/>
        </w:rPr>
        <w:t>May</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676E225" w:rsidR="00FB3C9D" w:rsidRDefault="003D1DDD">
      <w:pPr>
        <w:pStyle w:val="3GPPHeader"/>
        <w:rPr>
          <w:sz w:val="22"/>
        </w:rPr>
      </w:pPr>
      <w:r>
        <w:rPr>
          <w:sz w:val="22"/>
        </w:rPr>
        <w:t>Agenda Item:</w:t>
      </w:r>
      <w:r>
        <w:rPr>
          <w:sz w:val="22"/>
        </w:rPr>
        <w:tab/>
      </w:r>
      <w:r w:rsidR="00D964FC">
        <w:rPr>
          <w:sz w:val="22"/>
        </w:rPr>
        <w:t>7</w:t>
      </w:r>
      <w:r w:rsidR="00E31D0E">
        <w:rPr>
          <w:sz w:val="22"/>
        </w:rPr>
        <w:t>.</w:t>
      </w:r>
      <w:r w:rsidR="005E411B">
        <w:rPr>
          <w:sz w:val="22"/>
        </w:rPr>
        <w:t>15</w:t>
      </w:r>
      <w:r w:rsidR="00E31D0E">
        <w:rPr>
          <w:sz w:val="22"/>
        </w:rPr>
        <w:t>.</w:t>
      </w:r>
      <w:r w:rsidR="00D964FC">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8AF4B24" w:rsidR="00FB3C9D" w:rsidRDefault="003D1DDD">
      <w:pPr>
        <w:pStyle w:val="3GPPHeader"/>
        <w:rPr>
          <w:sz w:val="22"/>
        </w:rPr>
      </w:pPr>
      <w:r>
        <w:rPr>
          <w:sz w:val="22"/>
        </w:rPr>
        <w:t>Title:</w:t>
      </w:r>
      <w:r>
        <w:rPr>
          <w:sz w:val="22"/>
        </w:rPr>
        <w:tab/>
        <w:t xml:space="preserve">Discussion on </w:t>
      </w:r>
      <w:r w:rsidR="00D964FC">
        <w:rPr>
          <w:sz w:val="22"/>
        </w:rPr>
        <w:t xml:space="preserve">the other </w:t>
      </w:r>
      <w:r w:rsidR="00C56DCD">
        <w:rPr>
          <w:sz w:val="22"/>
        </w:rPr>
        <w:t>remaining issues in</w:t>
      </w:r>
      <w:r w:rsidR="005E411B">
        <w:rPr>
          <w:sz w:val="22"/>
        </w:rPr>
        <w:t xml:space="preserve"> </w:t>
      </w:r>
      <w:r w:rsidR="00FA5269">
        <w:rPr>
          <w:sz w:val="22"/>
        </w:rPr>
        <w:t>SL-U</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341E760D" w:rsidR="00FB3C9D" w:rsidRDefault="00A95794" w:rsidP="00E54656">
      <w:pPr>
        <w:rPr>
          <w:lang w:eastAsia="ko-KR"/>
        </w:rPr>
      </w:pPr>
      <w:r>
        <w:rPr>
          <w:lang w:eastAsia="ko-KR"/>
        </w:rPr>
        <w:t>In</w:t>
      </w:r>
      <w:r w:rsidR="006B37FB">
        <w:rPr>
          <w:lang w:eastAsia="ko-KR"/>
        </w:rPr>
        <w:t xml:space="preserve"> </w:t>
      </w:r>
      <w:r>
        <w:rPr>
          <w:lang w:eastAsia="ko-KR"/>
        </w:rPr>
        <w:t>the last RAN2 meeting, the following issues for SL-U have been discussed but not concluded</w:t>
      </w:r>
      <w:r w:rsidR="006B37FB">
        <w:rPr>
          <w:lang w:eastAsia="ko-KR"/>
        </w:rPr>
        <w:t xml:space="preserve">. </w:t>
      </w:r>
      <w:r w:rsidR="003D1DDD">
        <w:rPr>
          <w:lang w:eastAsia="ko-KR"/>
        </w:rPr>
        <w:t xml:space="preserve">This paper will </w:t>
      </w:r>
      <w:r>
        <w:rPr>
          <w:lang w:eastAsia="ko-KR"/>
        </w:rPr>
        <w:t>have further discussions on the following remaining issues</w:t>
      </w:r>
      <w:r w:rsidR="003D1DDD">
        <w:rPr>
          <w:lang w:eastAsia="ko-KR"/>
        </w:rPr>
        <w:t xml:space="preserve">. </w:t>
      </w:r>
      <w:bookmarkEnd w:id="5"/>
    </w:p>
    <w:p w14:paraId="329044E2" w14:textId="77777777" w:rsid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highlight w:val="yellow"/>
          <w:lang w:eastAsia="en-GB"/>
        </w:rPr>
        <w:t>Per-flow CAPC to per-bearer CAPC</w:t>
      </w:r>
      <w:r w:rsidRPr="003A7676">
        <w:rPr>
          <w:rFonts w:eastAsia="MS Mincho"/>
          <w:szCs w:val="24"/>
          <w:lang w:eastAsia="en-GB"/>
        </w:rPr>
        <w:t xml:space="preserve"> </w:t>
      </w:r>
    </w:p>
    <w:p w14:paraId="5EEA7021" w14:textId="7582B615" w:rsidR="003A7676" w:rsidRP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lang w:eastAsia="en-GB"/>
        </w:rPr>
        <w:t xml:space="preserve">Proposal 1: For IDLE/INACTIVE/OOC/connected UE, if the CAPC of the SLRB is not configured in SIB/Pre-configuration/RRC </w:t>
      </w:r>
      <w:proofErr w:type="spellStart"/>
      <w:r w:rsidRPr="003A7676">
        <w:rPr>
          <w:rFonts w:eastAsia="MS Mincho"/>
          <w:szCs w:val="24"/>
          <w:lang w:eastAsia="en-GB"/>
        </w:rPr>
        <w:t>signaling</w:t>
      </w:r>
      <w:proofErr w:type="spellEnd"/>
      <w:r w:rsidRPr="003A7676">
        <w:rPr>
          <w:rFonts w:eastAsia="MS Mincho"/>
          <w:szCs w:val="24"/>
          <w:lang w:eastAsia="en-GB"/>
        </w:rPr>
        <w:t>, it is suggested to do down-selection from the following two options:</w:t>
      </w:r>
    </w:p>
    <w:p w14:paraId="62DC80EC" w14:textId="77777777" w:rsidR="003A7676" w:rsidRP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lang w:eastAsia="en-GB"/>
        </w:rPr>
        <w:t>Option 1: The CAPC of the SLRB will be determined by UE implementation based on the CAPC of all QoS flow(s) in the SLRB.</w:t>
      </w:r>
    </w:p>
    <w:p w14:paraId="404ABCE5" w14:textId="732428B8" w:rsid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lang w:eastAsia="en-GB"/>
        </w:rPr>
        <w:t>Option 2: The CAPC of the SLRB will be determined by the lowest CAPC priority among the CAPC of all QoS flow(s) in the SLRB.</w:t>
      </w:r>
    </w:p>
    <w:p w14:paraId="4D3B138E" w14:textId="6E69FA09" w:rsidR="003A7676" w:rsidRP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lang w:eastAsia="en-GB"/>
        </w:rPr>
        <w:t xml:space="preserve">For ‘best-match’ issue, UE may determine it based on closest PDB, and capture it in stage-2 spec only. Detailed wording can be discussed in running CR phase. </w:t>
      </w:r>
      <w:r w:rsidRPr="003A7676">
        <w:rPr>
          <w:rFonts w:eastAsia="MS Mincho"/>
          <w:szCs w:val="24"/>
          <w:highlight w:val="yellow"/>
          <w:lang w:eastAsia="en-GB"/>
        </w:rPr>
        <w:t>FFS on whether to consider default priority as well</w:t>
      </w:r>
      <w:r w:rsidRPr="003A7676">
        <w:rPr>
          <w:rFonts w:eastAsia="MS Mincho"/>
          <w:szCs w:val="24"/>
          <w:lang w:eastAsia="en-GB"/>
        </w:rPr>
        <w:t>.</w:t>
      </w:r>
    </w:p>
    <w:p w14:paraId="08B5D8E1" w14:textId="77777777" w:rsidR="00D964FC" w:rsidRDefault="00D964FC" w:rsidP="00D964F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p>
    <w:p w14:paraId="0E7BC198" w14:textId="251A9AEA" w:rsidR="00D964FC" w:rsidRDefault="00D964FC" w:rsidP="00D964F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highlight w:val="yellow"/>
          <w:lang w:eastAsia="en-GB"/>
        </w:rPr>
        <w:t>SL DRX active time and COT</w:t>
      </w:r>
    </w:p>
    <w:p w14:paraId="7A355226" w14:textId="77BC37D5" w:rsidR="00D964FC" w:rsidRDefault="00D964FC" w:rsidP="00D964F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D964FC">
        <w:rPr>
          <w:rFonts w:eastAsia="MS Mincho"/>
          <w:szCs w:val="24"/>
          <w:lang w:eastAsia="en-GB"/>
        </w:rPr>
        <w:t>Working assumption: Not define shared COT as SL DRX active time.</w:t>
      </w:r>
    </w:p>
    <w:p w14:paraId="7040583E" w14:textId="49A2E02D" w:rsidR="003A7676" w:rsidRP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D964FC">
        <w:rPr>
          <w:rFonts w:eastAsia="MS Mincho"/>
          <w:szCs w:val="24"/>
          <w:lang w:eastAsia="en-GB"/>
        </w:rPr>
        <w:t xml:space="preserve">Working assumption: </w:t>
      </w:r>
      <w:r w:rsidRPr="003A7676">
        <w:rPr>
          <w:rFonts w:eastAsia="MS Mincho"/>
          <w:szCs w:val="24"/>
          <w:lang w:eastAsia="en-GB"/>
        </w:rPr>
        <w:t>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w:t>
      </w:r>
    </w:p>
    <w:p w14:paraId="2F9E82A1" w14:textId="77777777" w:rsid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D964FC">
        <w:rPr>
          <w:rFonts w:eastAsia="MS Mincho"/>
          <w:szCs w:val="24"/>
          <w:lang w:eastAsia="en-GB"/>
        </w:rPr>
        <w:t xml:space="preserve">Working assumption: </w:t>
      </w:r>
      <w:r w:rsidRPr="003A7676">
        <w:rPr>
          <w:rFonts w:eastAsia="MS Mincho"/>
          <w:szCs w:val="24"/>
          <w:lang w:eastAsia="en-GB"/>
        </w:rPr>
        <w:t>In case of multiple PSFCH occasion per PSCCH/PSSCH, if LBT failure happens in all PSFCH occasions, Rx UE starts the sl-drx-HARQ-RTT-Timer for the corresponding Sidelink process in the first slot after the end of the last PSFCH occasion for the SL HARQ feedback.</w:t>
      </w:r>
    </w:p>
    <w:p w14:paraId="5B90F201" w14:textId="1C3B8338" w:rsid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p>
    <w:p w14:paraId="3225B125" w14:textId="40DEA100" w:rsid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highlight w:val="yellow"/>
          <w:lang w:eastAsia="en-GB"/>
        </w:rPr>
        <w:t>CG enhancement</w:t>
      </w:r>
    </w:p>
    <w:p w14:paraId="08FEC37E" w14:textId="77777777" w:rsid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lang w:eastAsia="en-GB"/>
        </w:rPr>
        <w:t>Proposal 8</w:t>
      </w:r>
      <w:r w:rsidRPr="003A7676">
        <w:rPr>
          <w:rFonts w:eastAsia="MS Mincho"/>
          <w:szCs w:val="24"/>
          <w:lang w:eastAsia="en-GB"/>
        </w:rPr>
        <w:tab/>
        <w:t>RAN2 discuss to support PSSCH (re)transmission via CG resource in case of LBT failure, relying on UE-decided HARQ process selection.</w:t>
      </w:r>
    </w:p>
    <w:p w14:paraId="0CC17EF3" w14:textId="58651102" w:rsidR="003A7676" w:rsidRDefault="003A7676" w:rsidP="003A7676">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Pr>
          <w:rFonts w:eastAsia="MS Mincho"/>
          <w:szCs w:val="24"/>
          <w:lang w:eastAsia="en-GB"/>
        </w:rPr>
        <w:t xml:space="preserve">=&gt; </w:t>
      </w:r>
      <w:r w:rsidRPr="003A7676">
        <w:rPr>
          <w:rFonts w:eastAsia="MS Mincho"/>
          <w:szCs w:val="24"/>
          <w:lang w:eastAsia="en-GB"/>
        </w:rPr>
        <w:t>Noted.</w:t>
      </w:r>
    </w:p>
    <w:p w14:paraId="1EFE3C0D" w14:textId="77777777" w:rsidR="00D964FC" w:rsidRPr="00D964FC" w:rsidRDefault="00D964FC" w:rsidP="00D964F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p>
    <w:p w14:paraId="44D5DC77" w14:textId="77777777" w:rsidR="00041594" w:rsidRPr="00041594" w:rsidRDefault="00041594" w:rsidP="00E54656">
      <w:pPr>
        <w:rPr>
          <w:rFonts w:eastAsia="Batang"/>
          <w:lang w:eastAsia="ko-KR"/>
        </w:rPr>
      </w:pPr>
    </w:p>
    <w:p w14:paraId="0440FABE" w14:textId="1A2AA90A" w:rsidR="00FB3C9D" w:rsidRDefault="003D1DDD">
      <w:pPr>
        <w:pStyle w:val="1"/>
      </w:pPr>
      <w:r>
        <w:t>Discussion</w:t>
      </w:r>
    </w:p>
    <w:p w14:paraId="56B92DB7" w14:textId="60661E17" w:rsidR="006A7CF0" w:rsidRDefault="003A7676" w:rsidP="003A7676">
      <w:pPr>
        <w:pStyle w:val="20"/>
      </w:pPr>
      <w:r>
        <w:t>Left over on CAPC</w:t>
      </w:r>
    </w:p>
    <w:p w14:paraId="489D3B8F" w14:textId="7B037EAF" w:rsidR="003A7676" w:rsidRPr="003A7676" w:rsidRDefault="003A7676" w:rsidP="003A7676">
      <w:r>
        <w:t xml:space="preserve">For the non-standardized PQI, it is agreed on the following UE </w:t>
      </w:r>
      <w:proofErr w:type="spellStart"/>
      <w:r>
        <w:t>behavior</w:t>
      </w:r>
      <w:proofErr w:type="spellEnd"/>
      <w:r>
        <w:t xml:space="preserve"> for CAPC determination</w:t>
      </w:r>
    </w:p>
    <w:tbl>
      <w:tblPr>
        <w:tblStyle w:val="aff9"/>
        <w:tblW w:w="0" w:type="auto"/>
        <w:tblLook w:val="04A0" w:firstRow="1" w:lastRow="0" w:firstColumn="1" w:lastColumn="0" w:noHBand="0" w:noVBand="1"/>
      </w:tblPr>
      <w:tblGrid>
        <w:gridCol w:w="9629"/>
      </w:tblGrid>
      <w:tr w:rsidR="00824391" w14:paraId="70C83DB0" w14:textId="77777777" w:rsidTr="00824391">
        <w:tc>
          <w:tcPr>
            <w:tcW w:w="9629" w:type="dxa"/>
          </w:tcPr>
          <w:p w14:paraId="1D90B68E" w14:textId="77777777" w:rsidR="00824391" w:rsidRDefault="003A7676" w:rsidP="003A767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3A7676">
              <w:rPr>
                <w:rFonts w:cs="Arial"/>
              </w:rPr>
              <w:t xml:space="preserve">1: </w:t>
            </w:r>
            <w:r w:rsidRPr="003A7676">
              <w:rPr>
                <w:rFonts w:cs="Arial"/>
              </w:rPr>
              <w:tab/>
              <w:t xml:space="preserve">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w:t>
            </w:r>
            <w:r w:rsidRPr="003A7676">
              <w:rPr>
                <w:rFonts w:cs="Arial"/>
              </w:rPr>
              <w:lastRenderedPageBreak/>
              <w:t>flow based on one or more QoS characteristics. For a standardized QoS flow, CAPC is directly derived from CAPC table.</w:t>
            </w:r>
          </w:p>
          <w:p w14:paraId="58EBFFFC" w14:textId="69EC66CC" w:rsidR="003A7676" w:rsidRPr="003A7676" w:rsidRDefault="003A7676" w:rsidP="003A767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eastAsia="MS Mincho"/>
                <w:szCs w:val="24"/>
                <w:lang w:eastAsia="en-GB"/>
              </w:rPr>
            </w:pPr>
            <w:r w:rsidRPr="003A7676">
              <w:rPr>
                <w:rFonts w:eastAsia="MS Mincho"/>
                <w:szCs w:val="24"/>
                <w:lang w:eastAsia="en-GB"/>
              </w:rPr>
              <w:t xml:space="preserve">For ‘best-match’ issue, UE may determine it based on closest PDB, and capture it in stage-2 spec only. Detailed wording can be discussed in running CR phase. </w:t>
            </w:r>
            <w:r w:rsidRPr="003A7676">
              <w:rPr>
                <w:rFonts w:eastAsia="MS Mincho"/>
                <w:szCs w:val="24"/>
                <w:highlight w:val="yellow"/>
                <w:lang w:eastAsia="en-GB"/>
              </w:rPr>
              <w:t>FFS on whether to consider default priority as well</w:t>
            </w:r>
            <w:r w:rsidRPr="003A7676">
              <w:rPr>
                <w:rFonts w:eastAsia="MS Mincho"/>
                <w:szCs w:val="24"/>
                <w:lang w:eastAsia="en-GB"/>
              </w:rPr>
              <w:t>.</w:t>
            </w:r>
          </w:p>
        </w:tc>
      </w:tr>
    </w:tbl>
    <w:p w14:paraId="7CD4FD26" w14:textId="77777777" w:rsidR="00615962" w:rsidRDefault="003A7676" w:rsidP="003A7676">
      <w:pPr>
        <w:spacing w:before="120"/>
      </w:pPr>
      <w:r>
        <w:lastRenderedPageBreak/>
        <w:t>T</w:t>
      </w:r>
      <w:r w:rsidR="00615962">
        <w:t>h</w:t>
      </w:r>
      <w:r>
        <w:t xml:space="preserve">ere are </w:t>
      </w:r>
      <w:r w:rsidR="00615962">
        <w:t xml:space="preserve">2 leftover issues for CAPC, </w:t>
      </w:r>
    </w:p>
    <w:p w14:paraId="63C8666D" w14:textId="501FFAD5" w:rsidR="00227211" w:rsidRDefault="00615962" w:rsidP="00615962">
      <w:pPr>
        <w:pStyle w:val="aff4"/>
        <w:numPr>
          <w:ilvl w:val="0"/>
          <w:numId w:val="33"/>
        </w:numPr>
        <w:spacing w:before="120"/>
      </w:pPr>
      <w:r>
        <w:t xml:space="preserve">It </w:t>
      </w:r>
      <w:r w:rsidR="00227211">
        <w:t xml:space="preserve">is not very clear </w:t>
      </w:r>
      <w:r>
        <w:t>on the</w:t>
      </w:r>
      <w:r w:rsidR="00F722B2">
        <w:t xml:space="preserve"> </w:t>
      </w:r>
      <w:r>
        <w:t xml:space="preserve">relationship </w:t>
      </w:r>
      <w:r w:rsidR="00F84BBF">
        <w:t xml:space="preserve">between </w:t>
      </w:r>
      <w:r w:rsidR="00F722B2">
        <w:t>per-</w:t>
      </w:r>
      <w:r>
        <w:t>QoS</w:t>
      </w:r>
      <w:r w:rsidR="00F722B2">
        <w:t xml:space="preserve"> CAPC determination</w:t>
      </w:r>
      <w:r>
        <w:t xml:space="preserve"> and</w:t>
      </w:r>
      <w:r w:rsidR="00F722B2">
        <w:t xml:space="preserve"> per-bearer CAPC determination</w:t>
      </w:r>
      <w:r>
        <w:t xml:space="preserve"> for the default bearer;</w:t>
      </w:r>
    </w:p>
    <w:p w14:paraId="3C6C4B0F" w14:textId="61B41FED" w:rsidR="00615962" w:rsidRDefault="00615962" w:rsidP="00615962">
      <w:pPr>
        <w:pStyle w:val="aff4"/>
        <w:numPr>
          <w:ilvl w:val="0"/>
          <w:numId w:val="33"/>
        </w:numPr>
        <w:spacing w:before="120"/>
      </w:pPr>
      <w:r>
        <w:t>For the best match, whether the default priority should be considered.</w:t>
      </w:r>
    </w:p>
    <w:p w14:paraId="60097AF5" w14:textId="2F45C675" w:rsidR="00615962" w:rsidRDefault="00615962" w:rsidP="00426961">
      <w:r>
        <w:t xml:space="preserve">Firstly, for the per-QoS CAPC and per-bearer CAPC, as proposed by </w:t>
      </w:r>
      <w:r w:rsidR="005114DC">
        <w:t xml:space="preserve">the </w:t>
      </w:r>
      <w:r>
        <w:t xml:space="preserve">company, there are 2 candidate solutions, </w:t>
      </w:r>
    </w:p>
    <w:p w14:paraId="34125674" w14:textId="68C518C1" w:rsidR="00615962" w:rsidRDefault="00615962" w:rsidP="00615962">
      <w:pPr>
        <w:pStyle w:val="aff4"/>
        <w:numPr>
          <w:ilvl w:val="0"/>
          <w:numId w:val="34"/>
        </w:numPr>
      </w:pPr>
      <w:r>
        <w:t>Up to UE implementation to decide the per-bearer CAPC for the default bearer when there are multiple QoS flows mapped to this bearer;</w:t>
      </w:r>
    </w:p>
    <w:p w14:paraId="6C53897D" w14:textId="27FFCDA2" w:rsidR="00615962" w:rsidRDefault="005114DC" w:rsidP="00615962">
      <w:pPr>
        <w:pStyle w:val="aff4"/>
        <w:numPr>
          <w:ilvl w:val="0"/>
          <w:numId w:val="34"/>
        </w:numPr>
      </w:pPr>
      <w:r>
        <w:t xml:space="preserve">Select the </w:t>
      </w:r>
      <w:r w:rsidR="00E355CC">
        <w:t>l</w:t>
      </w:r>
      <w:r>
        <w:t>owest CAPC priority level (highest value) among the QoS flows mapped to the bearer</w:t>
      </w:r>
      <w:r w:rsidRPr="005114DC">
        <w:t xml:space="preserve"> </w:t>
      </w:r>
      <w:r>
        <w:t>as the default bearer’s CAPC.</w:t>
      </w:r>
    </w:p>
    <w:p w14:paraId="677080F2" w14:textId="3EBC5C58" w:rsidR="00B863C8" w:rsidRDefault="00E355CC" w:rsidP="005114DC">
      <w:r>
        <w:t>RAN2 can discuss which option to go for this issue.</w:t>
      </w:r>
    </w:p>
    <w:p w14:paraId="5B2F7402" w14:textId="203F6EFF" w:rsidR="00E355CC" w:rsidRDefault="00E355CC" w:rsidP="00E355CC">
      <w:pPr>
        <w:pStyle w:val="Proposal"/>
      </w:pPr>
      <w:bookmarkStart w:id="6" w:name="_Toc134795566"/>
      <w:r>
        <w:t xml:space="preserve">For the </w:t>
      </w:r>
      <w:r w:rsidR="008C1A52">
        <w:t xml:space="preserve">per-bearer </w:t>
      </w:r>
      <w:r>
        <w:t xml:space="preserve">CAPC </w:t>
      </w:r>
      <w:r w:rsidR="008C1A52">
        <w:t xml:space="preserve">(if not configured) </w:t>
      </w:r>
      <w:r>
        <w:t xml:space="preserve">of the default </w:t>
      </w:r>
      <w:r w:rsidR="008C1A52">
        <w:t>SLRB</w:t>
      </w:r>
      <w:r>
        <w:t>, RAN2 to discuss 1)</w:t>
      </w:r>
      <w:r w:rsidR="00ED1D4D">
        <w:t xml:space="preserve"> </w:t>
      </w:r>
      <w:r>
        <w:t>up to UE impl</w:t>
      </w:r>
      <w:r w:rsidR="00ED1D4D">
        <w:t>eme</w:t>
      </w:r>
      <w:r>
        <w:t xml:space="preserve">ntation to decide </w:t>
      </w:r>
      <w:r w:rsidR="005B1948">
        <w:t xml:space="preserve">it </w:t>
      </w:r>
      <w:r>
        <w:t xml:space="preserve">based on the </w:t>
      </w:r>
      <w:r w:rsidR="00ED1D4D">
        <w:t xml:space="preserve">CAPC of the </w:t>
      </w:r>
      <w:r>
        <w:t>associated QoS flows or 2)</w:t>
      </w:r>
      <w:r w:rsidR="00ED1D4D">
        <w:t xml:space="preserve"> </w:t>
      </w:r>
      <w:r>
        <w:t>select the lowest CAPC priority level (highest value) among the associated QoS flows.</w:t>
      </w:r>
      <w:bookmarkEnd w:id="6"/>
    </w:p>
    <w:p w14:paraId="09C79309" w14:textId="44797B77" w:rsidR="00E355CC" w:rsidRDefault="00E355CC" w:rsidP="00F722B2">
      <w:r>
        <w:t>Then, for the FFS point for the best match issue, when we discuss the CAPC table for the standardized PQI, there is no conclusion on the consideration of default priority level, and the current CAPC table is agreed with the consideration of PDB as follows</w:t>
      </w:r>
    </w:p>
    <w:tbl>
      <w:tblPr>
        <w:tblStyle w:val="aff9"/>
        <w:tblW w:w="0" w:type="auto"/>
        <w:tblLook w:val="04A0" w:firstRow="1" w:lastRow="0" w:firstColumn="1" w:lastColumn="0" w:noHBand="0" w:noVBand="1"/>
      </w:tblPr>
      <w:tblGrid>
        <w:gridCol w:w="9629"/>
      </w:tblGrid>
      <w:tr w:rsidR="00E355CC" w14:paraId="758773BC" w14:textId="77777777" w:rsidTr="00E355CC">
        <w:tc>
          <w:tcPr>
            <w:tcW w:w="9629" w:type="dxa"/>
          </w:tcPr>
          <w:p w14:paraId="343E34F1" w14:textId="77777777" w:rsidR="00E355CC" w:rsidRPr="00E355CC" w:rsidRDefault="00E355CC" w:rsidP="00E355CC">
            <w:pPr>
              <w:pBdr>
                <w:top w:val="none" w:sz="0" w:space="0" w:color="auto"/>
                <w:left w:val="none" w:sz="0" w:space="0" w:color="auto"/>
                <w:bottom w:val="none" w:sz="0" w:space="0" w:color="auto"/>
                <w:right w:val="none" w:sz="0" w:space="0" w:color="auto"/>
                <w:between w:val="none" w:sz="0" w:space="0" w:color="auto"/>
              </w:pBdr>
              <w:spacing w:before="60" w:after="0"/>
              <w:ind w:left="1259" w:hanging="1259"/>
              <w:jc w:val="left"/>
              <w:rPr>
                <w:rFonts w:eastAsia="MS Mincho"/>
                <w:b/>
                <w:noProof/>
                <w:szCs w:val="24"/>
                <w:lang w:eastAsia="en-GB"/>
              </w:rPr>
            </w:pPr>
            <w:r w:rsidRPr="00E355CC">
              <w:rPr>
                <w:rFonts w:eastAsia="MS Mincho"/>
                <w:b/>
                <w:noProof/>
                <w:szCs w:val="24"/>
                <w:lang w:eastAsia="en-GB"/>
              </w:rPr>
              <w:t>[Confirm working assumption#1]</w:t>
            </w:r>
          </w:p>
          <w:p w14:paraId="5181CEE0" w14:textId="77777777" w:rsidR="00E355CC" w:rsidRPr="00E355CC" w:rsidRDefault="00E355CC" w:rsidP="00E355CC">
            <w:pPr>
              <w:numPr>
                <w:ilvl w:val="0"/>
                <w:numId w:val="35"/>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E355CC">
              <w:rPr>
                <w:rFonts w:eastAsia="MS Mincho"/>
                <w:szCs w:val="24"/>
                <w:lang w:eastAsia="en-GB"/>
              </w:rPr>
              <w:t>Mapping PQI 90/91/92/93/21/22/23/55/56/57/58 to CAPC priority class 1.</w:t>
            </w:r>
          </w:p>
          <w:p w14:paraId="7BEA5298" w14:textId="77777777" w:rsidR="00E355CC" w:rsidRPr="00E355CC" w:rsidRDefault="00E355CC" w:rsidP="00E355CC">
            <w:pPr>
              <w:numPr>
                <w:ilvl w:val="0"/>
                <w:numId w:val="35"/>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E355CC">
              <w:rPr>
                <w:rFonts w:eastAsia="MS Mincho"/>
                <w:szCs w:val="24"/>
                <w:lang w:eastAsia="en-GB"/>
              </w:rPr>
              <w:t>Mapping PQI 59/61 to CAPC priority class 3.</w:t>
            </w:r>
          </w:p>
          <w:p w14:paraId="676F8EA6" w14:textId="77777777" w:rsidR="00E355CC" w:rsidRPr="00E355CC" w:rsidRDefault="00E355CC" w:rsidP="00E355CC">
            <w:pPr>
              <w:numPr>
                <w:ilvl w:val="0"/>
                <w:numId w:val="35"/>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E355CC">
              <w:rPr>
                <w:rFonts w:eastAsia="MS Mincho"/>
                <w:szCs w:val="24"/>
                <w:lang w:eastAsia="en-GB"/>
              </w:rPr>
              <w:t>Mapping PQI 25 to CAPC priority class 2.</w:t>
            </w:r>
          </w:p>
          <w:p w14:paraId="3DC052D7" w14:textId="77777777" w:rsidR="00E355CC" w:rsidRPr="00E355CC" w:rsidRDefault="00E355CC" w:rsidP="00E355CC">
            <w:pPr>
              <w:numPr>
                <w:ilvl w:val="0"/>
                <w:numId w:val="35"/>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E355CC">
              <w:rPr>
                <w:rFonts w:eastAsia="MS Mincho"/>
                <w:szCs w:val="24"/>
                <w:lang w:eastAsia="en-GB"/>
              </w:rPr>
              <w:t>Mapping PQI 24/26/60 to CAPC priority class 1.</w:t>
            </w:r>
          </w:p>
          <w:p w14:paraId="1636E876" w14:textId="77777777" w:rsidR="00E355CC" w:rsidRPr="00E355CC" w:rsidRDefault="00E355CC" w:rsidP="00E355CC">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p>
          <w:p w14:paraId="7A4CF607" w14:textId="4C89B46A" w:rsidR="00E355CC" w:rsidRPr="00E355CC" w:rsidRDefault="00E355CC" w:rsidP="00F722B2">
            <w:pPr>
              <w:numPr>
                <w:ilvl w:val="0"/>
                <w:numId w:val="32"/>
              </w:numPr>
              <w:pBdr>
                <w:top w:val="none" w:sz="0" w:space="0" w:color="auto"/>
                <w:left w:val="none" w:sz="0" w:space="0" w:color="auto"/>
                <w:bottom w:val="none" w:sz="0" w:space="0" w:color="auto"/>
                <w:right w:val="none" w:sz="0" w:space="0" w:color="auto"/>
                <w:between w:val="none" w:sz="0" w:space="0" w:color="auto"/>
              </w:pBdr>
              <w:spacing w:before="60" w:after="0"/>
              <w:jc w:val="left"/>
              <w:rPr>
                <w:rFonts w:eastAsia="MS Mincho"/>
                <w:noProof/>
                <w:szCs w:val="24"/>
                <w:lang w:eastAsia="en-GB"/>
              </w:rPr>
            </w:pPr>
            <w:r w:rsidRPr="00E355CC">
              <w:rPr>
                <w:rFonts w:eastAsia="MS Mincho"/>
                <w:noProof/>
                <w:szCs w:val="24"/>
                <w:lang w:eastAsia="en-GB"/>
              </w:rPr>
              <w:t xml:space="preserve">Working assumption#1 is confirmed as agreed. </w:t>
            </w:r>
          </w:p>
        </w:tc>
      </w:tr>
    </w:tbl>
    <w:p w14:paraId="311A537B" w14:textId="7A8EFBDE" w:rsidR="004D530D" w:rsidRDefault="004D530D" w:rsidP="00F42F74">
      <w:pPr>
        <w:pStyle w:val="Observation"/>
        <w:spacing w:before="120"/>
      </w:pPr>
      <w:bookmarkStart w:id="7" w:name="_Toc134795563"/>
      <w:r>
        <w:t>The default priority level is not considered in the CAPC table for standardized PQI.</w:t>
      </w:r>
      <w:bookmarkEnd w:id="7"/>
    </w:p>
    <w:p w14:paraId="08FB5135" w14:textId="5A617233" w:rsidR="00E355CC" w:rsidRDefault="004D530D" w:rsidP="00E355CC">
      <w:pPr>
        <w:spacing w:before="120"/>
      </w:pPr>
      <w:r>
        <w:t xml:space="preserve">For the comment on Mission Critical service aspect, Mission Critical is not even a QoS parameter, and not visible to AS layer, so the Mission Critical aspect </w:t>
      </w:r>
      <w:proofErr w:type="spellStart"/>
      <w:r>
        <w:t>can not</w:t>
      </w:r>
      <w:proofErr w:type="spellEnd"/>
      <w:r>
        <w:t xml:space="preserve"> be considered in UE-based CAPC determination.</w:t>
      </w:r>
    </w:p>
    <w:p w14:paraId="676706C9" w14:textId="487F459D" w:rsidR="004D530D" w:rsidRDefault="004D530D" w:rsidP="004D530D">
      <w:pPr>
        <w:pStyle w:val="Proposal"/>
      </w:pPr>
      <w:bookmarkStart w:id="8" w:name="_Toc134795567"/>
      <w:r>
        <w:t>D</w:t>
      </w:r>
      <w:r w:rsidRPr="004D530D">
        <w:t xml:space="preserve">efault priority </w:t>
      </w:r>
      <w:r>
        <w:t xml:space="preserve">is not considered for the determination of </w:t>
      </w:r>
      <w:r w:rsidRPr="004D530D">
        <w:t>‘best-match’</w:t>
      </w:r>
      <w:r>
        <w:t xml:space="preserve"> between non-standardized PQI and standardized PQI</w:t>
      </w:r>
      <w:r w:rsidRPr="004D530D">
        <w:t>.</w:t>
      </w:r>
      <w:bookmarkEnd w:id="8"/>
    </w:p>
    <w:p w14:paraId="094EB707" w14:textId="038F04BF" w:rsidR="00EB6D3E" w:rsidRDefault="00EB6D3E" w:rsidP="00EB6D3E">
      <w:pPr>
        <w:pStyle w:val="20"/>
      </w:pPr>
      <w:r>
        <w:t>SL DRX impact</w:t>
      </w:r>
    </w:p>
    <w:p w14:paraId="26F70C2E" w14:textId="5A45F6D8" w:rsidR="00E8381C" w:rsidRDefault="0050494D" w:rsidP="00BB0041">
      <w:pPr>
        <w:spacing w:beforeLines="50" w:before="120"/>
      </w:pPr>
      <w:r>
        <w:t>For SL DRX, the</w:t>
      </w:r>
      <w:r w:rsidR="004D530D">
        <w:t xml:space="preserve"> </w:t>
      </w:r>
      <w:r w:rsidR="00E8381C">
        <w:t xml:space="preserve">confirmation of the </w:t>
      </w:r>
      <w:r w:rsidR="004D530D">
        <w:t xml:space="preserve">following WAs </w:t>
      </w:r>
      <w:r w:rsidR="00F84BBF">
        <w:t xml:space="preserve">is </w:t>
      </w:r>
      <w:r w:rsidR="00E8381C">
        <w:t>postponed</w:t>
      </w:r>
      <w:r>
        <w:t xml:space="preserve"> </w:t>
      </w:r>
      <w:r w:rsidR="00E8381C">
        <w:t>with the concern on the dependency with RAN1 progress with additional IDs in the shared COT</w:t>
      </w:r>
    </w:p>
    <w:tbl>
      <w:tblPr>
        <w:tblStyle w:val="aff9"/>
        <w:tblW w:w="0" w:type="auto"/>
        <w:tblLook w:val="04A0" w:firstRow="1" w:lastRow="0" w:firstColumn="1" w:lastColumn="0" w:noHBand="0" w:noVBand="1"/>
      </w:tblPr>
      <w:tblGrid>
        <w:gridCol w:w="9629"/>
      </w:tblGrid>
      <w:tr w:rsidR="00E8381C" w14:paraId="4DC26D14" w14:textId="77777777" w:rsidTr="00E8381C">
        <w:tc>
          <w:tcPr>
            <w:tcW w:w="9629" w:type="dxa"/>
          </w:tcPr>
          <w:p w14:paraId="2BA18465" w14:textId="77777777" w:rsidR="00E8381C" w:rsidRDefault="00E8381C" w:rsidP="00E8381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D964FC">
              <w:rPr>
                <w:rFonts w:eastAsia="MS Mincho"/>
                <w:szCs w:val="24"/>
                <w:lang w:eastAsia="en-GB"/>
              </w:rPr>
              <w:t>Working assumption: Not define shared COT as SL DRX active time.</w:t>
            </w:r>
          </w:p>
          <w:p w14:paraId="6E60F207" w14:textId="77777777" w:rsidR="00E8381C" w:rsidRPr="003A7676" w:rsidRDefault="00E8381C" w:rsidP="00E8381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bookmarkStart w:id="9" w:name="_Hlk134278030"/>
            <w:r w:rsidRPr="00D964FC">
              <w:rPr>
                <w:rFonts w:eastAsia="MS Mincho"/>
                <w:szCs w:val="24"/>
                <w:lang w:eastAsia="en-GB"/>
              </w:rPr>
              <w:t xml:space="preserve">Working assumption: </w:t>
            </w:r>
            <w:r w:rsidRPr="003A7676">
              <w:rPr>
                <w:rFonts w:eastAsia="MS Mincho"/>
                <w:szCs w:val="24"/>
                <w:lang w:eastAsia="en-GB"/>
              </w:rPr>
              <w:t>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w:t>
            </w:r>
          </w:p>
          <w:bookmarkEnd w:id="9"/>
          <w:p w14:paraId="587CFB52" w14:textId="4C7E159E" w:rsidR="00E8381C" w:rsidRPr="00E8381C" w:rsidRDefault="00E8381C" w:rsidP="00E8381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D964FC">
              <w:rPr>
                <w:rFonts w:eastAsia="MS Mincho"/>
                <w:szCs w:val="24"/>
                <w:lang w:eastAsia="en-GB"/>
              </w:rPr>
              <w:t xml:space="preserve">Working assumption: </w:t>
            </w:r>
            <w:r w:rsidRPr="003A7676">
              <w:rPr>
                <w:rFonts w:eastAsia="MS Mincho"/>
                <w:szCs w:val="24"/>
                <w:lang w:eastAsia="en-GB"/>
              </w:rPr>
              <w:t>In case of multiple PSFCH occasion per PSCCH/PSSCH, if LBT failure happens in all PSFCH occasions, Rx UE starts the sl-drx-HARQ-RTT-Timer for the corresponding Sidelink process in the first slot after the end of the last PSFCH occasion for the SL HARQ feedback.</w:t>
            </w:r>
          </w:p>
        </w:tc>
      </w:tr>
    </w:tbl>
    <w:p w14:paraId="4BC16E26" w14:textId="13BFEDA0" w:rsidR="00E8381C" w:rsidRDefault="00E8381C" w:rsidP="00BB0041">
      <w:pPr>
        <w:spacing w:beforeLines="50" w:before="120"/>
      </w:pPr>
      <w:r>
        <w:t>For the 2</w:t>
      </w:r>
      <w:r w:rsidRPr="00E8381C">
        <w:rPr>
          <w:vertAlign w:val="superscript"/>
        </w:rPr>
        <w:t>nd</w:t>
      </w:r>
      <w:r>
        <w:t xml:space="preserve"> and 3</w:t>
      </w:r>
      <w:r w:rsidRPr="00E8381C">
        <w:rPr>
          <w:vertAlign w:val="superscript"/>
        </w:rPr>
        <w:t>rd</w:t>
      </w:r>
      <w:r>
        <w:t xml:space="preserve"> WAs, they are not related to the COT sharing, so it is straightforward to confirm them.</w:t>
      </w:r>
    </w:p>
    <w:p w14:paraId="4887F1B8" w14:textId="440FCB37" w:rsidR="00E8381C" w:rsidRDefault="00E8381C" w:rsidP="00064673">
      <w:pPr>
        <w:pStyle w:val="Proposal"/>
      </w:pPr>
      <w:bookmarkStart w:id="10" w:name="_Toc134795568"/>
      <w:r>
        <w:t xml:space="preserve">Confirm the following 2 WAs: </w:t>
      </w:r>
      <w:r w:rsidR="008C1A52">
        <w:t xml:space="preserve">1) </w:t>
      </w:r>
      <w:r w:rsidRPr="00E8381C">
        <w:t xml:space="preserve">In case of multiple PSFCH occasion per PSCCH/PSSCH, if HARQ A/N is successfully transmitted in one PSFCH occasion, Rx UE starts the sl-drx-HARQ-RTT-Timer for the corresponding Sidelink process in the </w:t>
      </w:r>
      <w:r w:rsidRPr="00E8381C">
        <w:lastRenderedPageBreak/>
        <w:t>first slot after the end of the corresponding PSFCH transmission carrying the SL HARQ feedback.</w:t>
      </w:r>
      <w:r w:rsidR="008C1A52">
        <w:t xml:space="preserve"> 2) </w:t>
      </w:r>
      <w:r w:rsidRPr="00E8381C">
        <w:t>In case of multiple PSFCH occasion per PSCCH/PSSCH, if LBT failure happens in all PSFCH occasions, Rx UE starts the sl-drx-HARQ-RTT-Timer for the corresponding Sidelink process in the first slot after the end of the last PSFCH occasion for the SL HARQ feedback.</w:t>
      </w:r>
      <w:bookmarkEnd w:id="10"/>
    </w:p>
    <w:p w14:paraId="4D42A5CE" w14:textId="5E41FC8C" w:rsidR="0077647F" w:rsidRDefault="00E8381C" w:rsidP="0077647F">
      <w:pPr>
        <w:spacing w:beforeLines="50" w:before="120"/>
      </w:pPr>
      <w:r>
        <w:t>Then for the COT sharing related WA, for the concern on dependency with RAN1 progress on additional IDs,</w:t>
      </w:r>
      <w:r w:rsidR="0077647F">
        <w:t xml:space="preserve"> according to following RAN1 agreement, the understanding is that no matter </w:t>
      </w:r>
      <w:r w:rsidR="00FA070F">
        <w:t xml:space="preserve">whether </w:t>
      </w:r>
      <w:r w:rsidR="0077647F">
        <w:t xml:space="preserve">there is additional ID or not, the shared COT can only be used to the transmission to the COT initiating UE, </w:t>
      </w:r>
      <w:r w:rsidR="00FA070F">
        <w:t xml:space="preserve">and in that case, no matter whether the additional ID UEs using UC/GC/BC to transmit data </w:t>
      </w:r>
      <w:r w:rsidR="00F84BBF">
        <w:t xml:space="preserve">to </w:t>
      </w:r>
      <w:r w:rsidR="00FA070F">
        <w:t xml:space="preserve">the COT initiating UE, the DRX pattern is known by both the COT initiating and COT responding UEs, </w:t>
      </w:r>
      <w:r w:rsidR="0077647F">
        <w:t>which means the additional IDs makes no additional impacts to the WA.</w:t>
      </w:r>
    </w:p>
    <w:tbl>
      <w:tblPr>
        <w:tblStyle w:val="aff9"/>
        <w:tblW w:w="0" w:type="auto"/>
        <w:tblLook w:val="04A0" w:firstRow="1" w:lastRow="0" w:firstColumn="1" w:lastColumn="0" w:noHBand="0" w:noVBand="1"/>
      </w:tblPr>
      <w:tblGrid>
        <w:gridCol w:w="9629"/>
      </w:tblGrid>
      <w:tr w:rsidR="0077647F" w14:paraId="6B10A9A6" w14:textId="77777777" w:rsidTr="0077647F">
        <w:tc>
          <w:tcPr>
            <w:tcW w:w="9629" w:type="dxa"/>
          </w:tcPr>
          <w:p w14:paraId="70C01EAB" w14:textId="77777777" w:rsidR="0077647F" w:rsidRPr="0077647F" w:rsidRDefault="0077647F" w:rsidP="0077647F">
            <w:pPr>
              <w:pBdr>
                <w:top w:val="none" w:sz="0" w:space="0" w:color="auto"/>
                <w:left w:val="none" w:sz="0" w:space="0" w:color="auto"/>
                <w:bottom w:val="none" w:sz="0" w:space="0" w:color="auto"/>
                <w:right w:val="none" w:sz="0" w:space="0" w:color="auto"/>
                <w:between w:val="none" w:sz="0" w:space="0" w:color="auto"/>
              </w:pBdr>
              <w:autoSpaceDE w:val="0"/>
              <w:autoSpaceDN w:val="0"/>
              <w:spacing w:after="0"/>
              <w:rPr>
                <w:rFonts w:ascii="Times New Roman" w:eastAsia="Batang" w:hAnsi="Times New Roman"/>
                <w:szCs w:val="20"/>
                <w:lang w:val="en-US" w:eastAsia="en-US"/>
              </w:rPr>
            </w:pPr>
            <w:r w:rsidRPr="0077647F">
              <w:rPr>
                <w:rFonts w:ascii="Times New Roman" w:eastAsia="Batang" w:hAnsi="Times New Roman"/>
                <w:b/>
                <w:bCs/>
                <w:szCs w:val="20"/>
                <w:highlight w:val="green"/>
                <w:lang w:val="en-US" w:eastAsia="en-US"/>
              </w:rPr>
              <w:t>Agreement</w:t>
            </w:r>
          </w:p>
          <w:p w14:paraId="15658BF2" w14:textId="77777777" w:rsidR="0077647F" w:rsidRPr="0077647F" w:rsidRDefault="0077647F" w:rsidP="0077647F">
            <w:pPr>
              <w:pBdr>
                <w:top w:val="none" w:sz="0" w:space="0" w:color="auto"/>
                <w:left w:val="none" w:sz="0" w:space="0" w:color="auto"/>
                <w:bottom w:val="none" w:sz="0" w:space="0" w:color="auto"/>
                <w:right w:val="none" w:sz="0" w:space="0" w:color="auto"/>
                <w:between w:val="none" w:sz="0" w:space="0" w:color="auto"/>
              </w:pBdr>
              <w:autoSpaceDE w:val="0"/>
              <w:autoSpaceDN w:val="0"/>
              <w:spacing w:after="0"/>
              <w:rPr>
                <w:rFonts w:ascii="Times New Roman" w:eastAsia="Batang" w:hAnsi="Times New Roman"/>
                <w:szCs w:val="24"/>
                <w:lang w:val="en-US" w:eastAsia="x-none"/>
              </w:rPr>
            </w:pPr>
            <w:r w:rsidRPr="0077647F">
              <w:rPr>
                <w:rFonts w:ascii="Times New Roman" w:eastAsia="Batang" w:hAnsi="Times New Roman"/>
                <w:szCs w:val="24"/>
                <w:lang w:val="en-US" w:eastAsia="x-none"/>
              </w:rPr>
              <w:t>A responding UE’s PSSCH/PSCCH transmission(s) within RB set(s) corresponding to a shared COT is intended for the COT initiating UE when,</w:t>
            </w:r>
          </w:p>
          <w:p w14:paraId="73B68646" w14:textId="77777777" w:rsidR="0077647F" w:rsidRPr="0077647F" w:rsidRDefault="0077647F" w:rsidP="0077647F">
            <w:pPr>
              <w:numPr>
                <w:ilvl w:val="0"/>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jc w:val="left"/>
              <w:rPr>
                <w:rFonts w:ascii="Times New Roman" w:eastAsia="Batang" w:hAnsi="Times New Roman"/>
                <w:szCs w:val="20"/>
                <w:lang w:val="en-US" w:eastAsia="x-none"/>
              </w:rPr>
            </w:pPr>
            <w:r w:rsidRPr="0077647F">
              <w:rPr>
                <w:rFonts w:ascii="Times New Roman" w:eastAsia="Batang" w:hAnsi="Times New Roman"/>
                <w:szCs w:val="20"/>
                <w:lang w:val="en-US"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740B2829" w14:textId="29F6FB2F" w:rsidR="0077647F" w:rsidRPr="0077647F" w:rsidRDefault="0077647F" w:rsidP="0077647F">
            <w:pPr>
              <w:numPr>
                <w:ilvl w:val="0"/>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jc w:val="left"/>
              <w:rPr>
                <w:rFonts w:ascii="Times New Roman" w:eastAsia="Batang" w:hAnsi="Times New Roman"/>
                <w:szCs w:val="20"/>
                <w:lang w:val="en-US" w:eastAsia="x-none"/>
              </w:rPr>
            </w:pPr>
            <w:r w:rsidRPr="0077647F">
              <w:rPr>
                <w:rFonts w:ascii="Times New Roman" w:eastAsia="Batang" w:hAnsi="Times New Roman"/>
                <w:szCs w:val="20"/>
                <w:lang w:val="en-US" w:eastAsia="x-none"/>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21553F29" w14:textId="6E4342C5" w:rsidR="00D57B2C" w:rsidRDefault="00FA070F" w:rsidP="00D57B2C">
      <w:pPr>
        <w:pStyle w:val="Observation"/>
        <w:spacing w:before="120"/>
      </w:pPr>
      <w:bookmarkStart w:id="11" w:name="_Toc134795564"/>
      <w:r>
        <w:t>T</w:t>
      </w:r>
      <w:r w:rsidR="00F42F74" w:rsidRPr="00F42F74">
        <w:t xml:space="preserve">he </w:t>
      </w:r>
      <w:r>
        <w:t>DRX pattern of the COT initiating UE can be known by the COT responding UE via the legacy DRX mechanism regardless of UC/BC/GC case</w:t>
      </w:r>
      <w:r w:rsidR="00D57B2C">
        <w:t>.</w:t>
      </w:r>
      <w:bookmarkEnd w:id="11"/>
    </w:p>
    <w:p w14:paraId="0880778B" w14:textId="2DE2F189" w:rsidR="002E5A7B" w:rsidRDefault="00F42F74" w:rsidP="002E5A7B">
      <w:pPr>
        <w:pStyle w:val="Proposal"/>
      </w:pPr>
      <w:bookmarkStart w:id="12" w:name="_Toc134795569"/>
      <w:r>
        <w:t>Confirm the WA “</w:t>
      </w:r>
      <w:r w:rsidRPr="00D964FC">
        <w:rPr>
          <w:rFonts w:eastAsia="MS Mincho"/>
          <w:szCs w:val="24"/>
          <w:lang w:eastAsia="en-GB"/>
        </w:rPr>
        <w:t>Not define shared COT as SL DRX active time.</w:t>
      </w:r>
      <w:r>
        <w:t>”</w:t>
      </w:r>
      <w:r w:rsidR="002E5A7B" w:rsidRPr="002E5A7B">
        <w:t>.</w:t>
      </w:r>
      <w:bookmarkEnd w:id="12"/>
    </w:p>
    <w:p w14:paraId="642EDCEF" w14:textId="0435862F" w:rsidR="002B402A" w:rsidRDefault="00033E8E" w:rsidP="002B402A">
      <w:pPr>
        <w:pStyle w:val="20"/>
      </w:pPr>
      <w:r>
        <w:t>C</w:t>
      </w:r>
      <w:r w:rsidR="00E266A8">
        <w:t>G impact</w:t>
      </w:r>
    </w:p>
    <w:tbl>
      <w:tblPr>
        <w:tblStyle w:val="aff9"/>
        <w:tblW w:w="0" w:type="auto"/>
        <w:tblLook w:val="04A0" w:firstRow="1" w:lastRow="0" w:firstColumn="1" w:lastColumn="0" w:noHBand="0" w:noVBand="1"/>
      </w:tblPr>
      <w:tblGrid>
        <w:gridCol w:w="9629"/>
      </w:tblGrid>
      <w:tr w:rsidR="002B402A" w14:paraId="15C38074" w14:textId="77777777" w:rsidTr="002B402A">
        <w:tc>
          <w:tcPr>
            <w:tcW w:w="9629" w:type="dxa"/>
          </w:tcPr>
          <w:p w14:paraId="0E2892F1" w14:textId="77777777" w:rsidR="00F42F74" w:rsidRDefault="00F42F74" w:rsidP="00F42F74">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lang w:eastAsia="en-GB"/>
              </w:rPr>
              <w:t>Proposal 8</w:t>
            </w:r>
            <w:r w:rsidRPr="003A7676">
              <w:rPr>
                <w:rFonts w:eastAsia="MS Mincho"/>
                <w:szCs w:val="24"/>
                <w:lang w:eastAsia="en-GB"/>
              </w:rPr>
              <w:tab/>
              <w:t>RAN2 discuss to support PSSCH (re)transmission via CG resource in case of LBT failure, relying on UE-decided HARQ process selection.</w:t>
            </w:r>
          </w:p>
          <w:p w14:paraId="48CA58F5" w14:textId="3C93B4C6" w:rsidR="002B402A" w:rsidRPr="00F42F74" w:rsidRDefault="00F42F74" w:rsidP="00F42F74">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Pr>
                <w:rFonts w:eastAsia="MS Mincho"/>
                <w:szCs w:val="24"/>
                <w:lang w:eastAsia="en-GB"/>
              </w:rPr>
              <w:t xml:space="preserve">=&gt; </w:t>
            </w:r>
            <w:r w:rsidRPr="003A7676">
              <w:rPr>
                <w:rFonts w:eastAsia="MS Mincho"/>
                <w:szCs w:val="24"/>
                <w:lang w:eastAsia="en-GB"/>
              </w:rPr>
              <w:t>Noted.</w:t>
            </w:r>
          </w:p>
        </w:tc>
      </w:tr>
    </w:tbl>
    <w:p w14:paraId="5E9556E7" w14:textId="277E9263" w:rsidR="00E67BF0" w:rsidRDefault="00E266A8" w:rsidP="00F42F74">
      <w:pPr>
        <w:spacing w:beforeLines="50" w:before="120"/>
      </w:pPr>
      <w:r>
        <w:t xml:space="preserve">In </w:t>
      </w:r>
      <w:r w:rsidR="00F42F74">
        <w:t>the previous</w:t>
      </w:r>
      <w:r>
        <w:t xml:space="preserve"> RAN2 meeting, the </w:t>
      </w:r>
      <w:r w:rsidR="00E67BF0">
        <w:t xml:space="preserve">UE </w:t>
      </w:r>
      <w:r w:rsidR="00E67BF0" w:rsidRPr="00B33807">
        <w:t>implementation</w:t>
      </w:r>
      <w:r w:rsidR="00E67BF0">
        <w:t xml:space="preserve"> on the</w:t>
      </w:r>
      <w:r w:rsidR="00E67BF0" w:rsidRPr="00B33807">
        <w:t xml:space="preserve"> HARQ process id selection </w:t>
      </w:r>
      <w:r w:rsidR="00E67BF0">
        <w:t>for the configured grant</w:t>
      </w:r>
      <w:r w:rsidR="00F42F74">
        <w:t xml:space="preserve"> issue has been discussed but no conclusion has been made</w:t>
      </w:r>
      <w:r w:rsidR="00E67BF0">
        <w:t>.</w:t>
      </w:r>
    </w:p>
    <w:p w14:paraId="60D990A6" w14:textId="3903C1DB" w:rsidR="00E67BF0" w:rsidRDefault="00F42F74" w:rsidP="00E67BF0">
      <w:r>
        <w:t>T</w:t>
      </w:r>
      <w:r w:rsidR="00E67BF0">
        <w:t xml:space="preserve">he UE </w:t>
      </w:r>
      <w:r w:rsidR="00F84BBF">
        <w:t>implementation-based</w:t>
      </w:r>
      <w:r w:rsidR="00E67BF0">
        <w:t xml:space="preserve"> HARQ process ID selection allows the UE to perform the (re)transmission autonomously and doesn’t need to wait for the C</w:t>
      </w:r>
      <w:r w:rsidR="007B18C2">
        <w:t>G</w:t>
      </w:r>
      <w:r w:rsidR="00E67BF0">
        <w:t xml:space="preserve"> occasion calculated by the formulation. </w:t>
      </w:r>
      <w:r w:rsidR="007B18C2">
        <w:t>I</w:t>
      </w:r>
      <w:r w:rsidR="00E67BF0">
        <w:t>n sidelink,</w:t>
      </w:r>
    </w:p>
    <w:p w14:paraId="158F184F" w14:textId="6030BA02" w:rsidR="00E67BF0" w:rsidRDefault="00E67BF0" w:rsidP="00BB0041">
      <w:pPr>
        <w:pStyle w:val="aff4"/>
        <w:numPr>
          <w:ilvl w:val="0"/>
          <w:numId w:val="23"/>
        </w:numPr>
        <w:ind w:left="357" w:hanging="357"/>
        <w:contextualSpacing w:val="0"/>
      </w:pPr>
      <w:r>
        <w:t xml:space="preserve">On the one hand, so </w:t>
      </w:r>
      <w:proofErr w:type="gramStart"/>
      <w:r>
        <w:t>far</w:t>
      </w:r>
      <w:proofErr w:type="gramEnd"/>
      <w:r>
        <w:t xml:space="preserve"> the CG grant handling for sidelink is similar to Uu, i.e., the UE uses the formula to decide the CG occasion to be used, thus there seems a reason that SL-U </w:t>
      </w:r>
      <w:r w:rsidR="00F84BBF">
        <w:t xml:space="preserve">uses </w:t>
      </w:r>
      <w:r>
        <w:t>the flexible UE implementation on HARQ process ID determination mechanism as in NR-U to achieve consecutive transmission;</w:t>
      </w:r>
    </w:p>
    <w:p w14:paraId="2DA446AC" w14:textId="77777777" w:rsidR="00E67BF0" w:rsidRDefault="00E67BF0" w:rsidP="00BB0041">
      <w:pPr>
        <w:pStyle w:val="aff4"/>
        <w:numPr>
          <w:ilvl w:val="0"/>
          <w:numId w:val="23"/>
        </w:numPr>
        <w:ind w:left="357" w:hanging="357"/>
        <w:contextualSpacing w:val="0"/>
      </w:pPr>
      <w:r>
        <w:t>On the other hand, since it is concluded that in SL-U, the Uu interface will work on licensed band, i.e., UE can acquire the DG grant to perform the transmission or retransmission, it seems workable if we just rely on the DG grant from the network.</w:t>
      </w:r>
    </w:p>
    <w:p w14:paraId="12380243" w14:textId="77777777" w:rsidR="00E67BF0" w:rsidRDefault="00E67BF0" w:rsidP="00E67BF0">
      <w:proofErr w:type="gramStart"/>
      <w:r>
        <w:t>So</w:t>
      </w:r>
      <w:proofErr w:type="gramEnd"/>
      <w:r>
        <w:t xml:space="preserve"> there are 2 options for the issue,</w:t>
      </w:r>
    </w:p>
    <w:p w14:paraId="09BB8CA6" w14:textId="77777777" w:rsidR="00E67BF0" w:rsidRDefault="00E67BF0" w:rsidP="00BB0041">
      <w:pPr>
        <w:pStyle w:val="aff4"/>
        <w:numPr>
          <w:ilvl w:val="0"/>
          <w:numId w:val="23"/>
        </w:numPr>
        <w:ind w:left="357" w:hanging="357"/>
        <w:contextualSpacing w:val="0"/>
      </w:pPr>
      <w:r>
        <w:t xml:space="preserve">Option 1: Reuse the </w:t>
      </w:r>
      <w:r w:rsidRPr="00F73B8B">
        <w:t xml:space="preserve">flexible UE implementation on HARQ process ID determination mechanism </w:t>
      </w:r>
      <w:r>
        <w:t xml:space="preserve">for CG resources </w:t>
      </w:r>
      <w:r w:rsidRPr="00F73B8B">
        <w:t>as in NR-U</w:t>
      </w:r>
      <w:r>
        <w:t>;</w:t>
      </w:r>
    </w:p>
    <w:p w14:paraId="7B0F7AA4" w14:textId="77777777" w:rsidR="00E67BF0" w:rsidRDefault="00E67BF0" w:rsidP="00BB0041">
      <w:pPr>
        <w:pStyle w:val="aff4"/>
        <w:numPr>
          <w:ilvl w:val="0"/>
          <w:numId w:val="23"/>
        </w:numPr>
        <w:ind w:left="357" w:hanging="357"/>
        <w:contextualSpacing w:val="0"/>
      </w:pPr>
      <w:r>
        <w:t>Option 2: No enhancement to sidelink CG is needed, i.e., rely on DG grant.</w:t>
      </w:r>
    </w:p>
    <w:p w14:paraId="1BE0EA94" w14:textId="77777777" w:rsidR="00E67BF0" w:rsidRPr="002034C4" w:rsidRDefault="00E67BF0" w:rsidP="00E67BF0">
      <w:r>
        <w:t xml:space="preserve">For these 2 options, the benefit of the first option is when the CG resource occasion arrives early than the DG grant, the UE can benefit from the flexible UE implementation on HARQ process ID determination; Besides, when the CG resources are consecutive occasions, the UE may also save some LBT efforts. And when DG grant arrives, the UE can still use the DG grant for transmission or retransmission, it also gives the UE more opportunities for transmission to mitigate LBT failure impact. </w:t>
      </w:r>
    </w:p>
    <w:p w14:paraId="1E93F321" w14:textId="146905D3" w:rsidR="00E67BF0" w:rsidRDefault="00E67BF0" w:rsidP="00E67BF0">
      <w:pPr>
        <w:pStyle w:val="Proposal"/>
        <w:spacing w:beforeLines="50" w:before="120"/>
      </w:pPr>
      <w:bookmarkStart w:id="13" w:name="_Toc118450696"/>
      <w:bookmarkStart w:id="14" w:name="_Toc134795570"/>
      <w:r>
        <w:t xml:space="preserve">RAN2 discuss </w:t>
      </w:r>
      <w:r w:rsidR="00F42F74">
        <w:t xml:space="preserve">whether to </w:t>
      </w:r>
      <w:r>
        <w:t xml:space="preserve">support PSSCH </w:t>
      </w:r>
      <w:r w:rsidR="0055520B">
        <w:t>(re)</w:t>
      </w:r>
      <w:r>
        <w:t>transmission via CG resource in case of LBT failure, relying on UE-decided HARQ process selection</w:t>
      </w:r>
      <w:r w:rsidR="00F42F74">
        <w:t xml:space="preserve"> or not</w:t>
      </w:r>
      <w:r>
        <w:t>.</w:t>
      </w:r>
      <w:bookmarkEnd w:id="13"/>
      <w:bookmarkEnd w:id="14"/>
      <w:r>
        <w:t xml:space="preserve"> </w:t>
      </w:r>
    </w:p>
    <w:p w14:paraId="5932AE02" w14:textId="77777777" w:rsidR="00140747" w:rsidRDefault="00140747" w:rsidP="00140747"/>
    <w:p w14:paraId="2E58CC51" w14:textId="77777777" w:rsidR="00FB3C9D" w:rsidRDefault="003D1DDD">
      <w:pPr>
        <w:pStyle w:val="1"/>
      </w:pPr>
      <w:bookmarkStart w:id="15" w:name="_Toc114153059"/>
      <w:bookmarkEnd w:id="15"/>
      <w:r>
        <w:lastRenderedPageBreak/>
        <w:t>Conclusion</w:t>
      </w:r>
    </w:p>
    <w:p w14:paraId="4BF4CF42" w14:textId="77777777" w:rsidR="00932A4E" w:rsidRDefault="00932A4E" w:rsidP="00932A4E">
      <w:r>
        <w:t>We have the following observations:</w:t>
      </w:r>
    </w:p>
    <w:p w14:paraId="2EA1D3E7" w14:textId="78EEDE14" w:rsidR="00D619B1" w:rsidRDefault="00932A4E">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34795563" w:history="1">
        <w:r w:rsidR="00D619B1" w:rsidRPr="00DA7A74">
          <w:rPr>
            <w:rStyle w:val="af3"/>
            <w:noProof/>
          </w:rPr>
          <w:t>Observation 1</w:t>
        </w:r>
        <w:r w:rsidR="00D619B1">
          <w:rPr>
            <w:rFonts w:asciiTheme="minorHAnsi" w:eastAsiaTheme="minorEastAsia" w:hAnsiTheme="minorHAnsi" w:cstheme="minorBidi"/>
            <w:b w:val="0"/>
            <w:noProof/>
            <w:lang w:eastAsia="en-US"/>
          </w:rPr>
          <w:tab/>
        </w:r>
        <w:r w:rsidR="00D619B1" w:rsidRPr="00DA7A74">
          <w:rPr>
            <w:rStyle w:val="af3"/>
            <w:noProof/>
          </w:rPr>
          <w:t>The default priority level is not considered in the CAPC table for standardized PQI.</w:t>
        </w:r>
      </w:hyperlink>
    </w:p>
    <w:p w14:paraId="114B1A0A" w14:textId="3FB378E9" w:rsidR="00D619B1" w:rsidRDefault="00D619B1">
      <w:pPr>
        <w:pStyle w:val="TOC1"/>
        <w:rPr>
          <w:rFonts w:asciiTheme="minorHAnsi" w:eastAsiaTheme="minorEastAsia" w:hAnsiTheme="minorHAnsi" w:cstheme="minorBidi"/>
          <w:b w:val="0"/>
          <w:noProof/>
          <w:lang w:eastAsia="en-US"/>
        </w:rPr>
      </w:pPr>
      <w:hyperlink w:anchor="_Toc134795564" w:history="1">
        <w:r w:rsidRPr="00DA7A74">
          <w:rPr>
            <w:rStyle w:val="af3"/>
            <w:noProof/>
          </w:rPr>
          <w:t>Observation 2</w:t>
        </w:r>
        <w:r>
          <w:rPr>
            <w:rFonts w:asciiTheme="minorHAnsi" w:eastAsiaTheme="minorEastAsia" w:hAnsiTheme="minorHAnsi" w:cstheme="minorBidi"/>
            <w:b w:val="0"/>
            <w:noProof/>
            <w:lang w:eastAsia="en-US"/>
          </w:rPr>
          <w:tab/>
        </w:r>
        <w:r w:rsidRPr="00DA7A74">
          <w:rPr>
            <w:rStyle w:val="af3"/>
            <w:noProof/>
          </w:rPr>
          <w:t>The DRX pattern of the COT initiating UE can be known by the COT responding UE via the legacy DRX mechanism regardless of UC/BC/GC case.</w:t>
        </w:r>
      </w:hyperlink>
    </w:p>
    <w:p w14:paraId="3F89E93E" w14:textId="230C6C42" w:rsidR="00932A4E" w:rsidRDefault="00932A4E" w:rsidP="00932A4E">
      <w:r>
        <w:fldChar w:fldCharType="end"/>
      </w:r>
    </w:p>
    <w:p w14:paraId="7962C03C" w14:textId="68311F48" w:rsidR="00FB3C9D" w:rsidRDefault="003D1DDD" w:rsidP="00932A4E">
      <w:r>
        <w:t>We have the following proposals:</w:t>
      </w:r>
    </w:p>
    <w:bookmarkStart w:id="16" w:name="_GoBack"/>
    <w:bookmarkEnd w:id="16"/>
    <w:p w14:paraId="7CDEAD82" w14:textId="25B35324" w:rsidR="00D619B1"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34795566" w:history="1">
        <w:r w:rsidR="00D619B1" w:rsidRPr="004D6ABE">
          <w:rPr>
            <w:rStyle w:val="af3"/>
            <w:noProof/>
          </w:rPr>
          <w:t>Proposal 1</w:t>
        </w:r>
        <w:r w:rsidR="00D619B1">
          <w:rPr>
            <w:rFonts w:asciiTheme="minorHAnsi" w:eastAsiaTheme="minorEastAsia" w:hAnsiTheme="minorHAnsi" w:cstheme="minorBidi"/>
            <w:b w:val="0"/>
            <w:noProof/>
            <w:lang w:eastAsia="en-US"/>
          </w:rPr>
          <w:tab/>
        </w:r>
        <w:r w:rsidR="00D619B1" w:rsidRPr="004D6ABE">
          <w:rPr>
            <w:rStyle w:val="af3"/>
            <w:noProof/>
          </w:rPr>
          <w:t>For the per-bearer CAPC (if not configured) of the default SLRB, RAN2 to discuss 1) up to UE implementation to decide it based on the CAPC of the associated QoS flows or 2) select the lowest CAPC priority level (highest value) among the associated QoS flows.</w:t>
        </w:r>
      </w:hyperlink>
    </w:p>
    <w:p w14:paraId="05B3472C" w14:textId="0E09DD39" w:rsidR="00D619B1" w:rsidRDefault="00D619B1">
      <w:pPr>
        <w:pStyle w:val="TOC1"/>
        <w:rPr>
          <w:rFonts w:asciiTheme="minorHAnsi" w:eastAsiaTheme="minorEastAsia" w:hAnsiTheme="minorHAnsi" w:cstheme="minorBidi"/>
          <w:b w:val="0"/>
          <w:noProof/>
          <w:lang w:eastAsia="en-US"/>
        </w:rPr>
      </w:pPr>
      <w:hyperlink w:anchor="_Toc134795567" w:history="1">
        <w:r w:rsidRPr="004D6ABE">
          <w:rPr>
            <w:rStyle w:val="af3"/>
            <w:noProof/>
          </w:rPr>
          <w:t>Proposal 2</w:t>
        </w:r>
        <w:r>
          <w:rPr>
            <w:rFonts w:asciiTheme="minorHAnsi" w:eastAsiaTheme="minorEastAsia" w:hAnsiTheme="minorHAnsi" w:cstheme="minorBidi"/>
            <w:b w:val="0"/>
            <w:noProof/>
            <w:lang w:eastAsia="en-US"/>
          </w:rPr>
          <w:tab/>
        </w:r>
        <w:r w:rsidRPr="004D6ABE">
          <w:rPr>
            <w:rStyle w:val="af3"/>
            <w:noProof/>
          </w:rPr>
          <w:t>Default priority is not considered for the determination of ‘best-match’ between non-standardized PQI and standardized PQI.</w:t>
        </w:r>
      </w:hyperlink>
    </w:p>
    <w:p w14:paraId="49BE08AC" w14:textId="4B1D59C7" w:rsidR="00D619B1" w:rsidRDefault="00D619B1">
      <w:pPr>
        <w:pStyle w:val="TOC1"/>
        <w:rPr>
          <w:rFonts w:asciiTheme="minorHAnsi" w:eastAsiaTheme="minorEastAsia" w:hAnsiTheme="minorHAnsi" w:cstheme="minorBidi"/>
          <w:b w:val="0"/>
          <w:noProof/>
          <w:lang w:eastAsia="en-US"/>
        </w:rPr>
      </w:pPr>
      <w:hyperlink w:anchor="_Toc134795568" w:history="1">
        <w:r w:rsidRPr="004D6ABE">
          <w:rPr>
            <w:rStyle w:val="af3"/>
            <w:noProof/>
          </w:rPr>
          <w:t>Proposal 3</w:t>
        </w:r>
        <w:r>
          <w:rPr>
            <w:rFonts w:asciiTheme="minorHAnsi" w:eastAsiaTheme="minorEastAsia" w:hAnsiTheme="minorHAnsi" w:cstheme="minorBidi"/>
            <w:b w:val="0"/>
            <w:noProof/>
            <w:lang w:eastAsia="en-US"/>
          </w:rPr>
          <w:tab/>
        </w:r>
        <w:r w:rsidRPr="004D6ABE">
          <w:rPr>
            <w:rStyle w:val="af3"/>
            <w:noProof/>
          </w:rPr>
          <w:t>Confirm the following 2 WAs: 1)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2) In case of multiple PSFCH occasion per PSCCH/PSSCH, if LBT failure happens in all PSFCH occasions, Rx UE starts the sl-drx-HARQ-RTT-Timer for the corresponding Sidelink process in the first slot after the end of the last PSFCH occasion for the SL HARQ feedback.</w:t>
        </w:r>
      </w:hyperlink>
    </w:p>
    <w:p w14:paraId="1A5F9656" w14:textId="5D136D6A" w:rsidR="00D619B1" w:rsidRDefault="00D619B1">
      <w:pPr>
        <w:pStyle w:val="TOC1"/>
        <w:rPr>
          <w:rFonts w:asciiTheme="minorHAnsi" w:eastAsiaTheme="minorEastAsia" w:hAnsiTheme="minorHAnsi" w:cstheme="minorBidi"/>
          <w:b w:val="0"/>
          <w:noProof/>
          <w:lang w:eastAsia="en-US"/>
        </w:rPr>
      </w:pPr>
      <w:hyperlink w:anchor="_Toc134795569" w:history="1">
        <w:r w:rsidRPr="004D6ABE">
          <w:rPr>
            <w:rStyle w:val="af3"/>
            <w:noProof/>
          </w:rPr>
          <w:t>Proposal 4</w:t>
        </w:r>
        <w:r>
          <w:rPr>
            <w:rFonts w:asciiTheme="minorHAnsi" w:eastAsiaTheme="minorEastAsia" w:hAnsiTheme="minorHAnsi" w:cstheme="minorBidi"/>
            <w:b w:val="0"/>
            <w:noProof/>
            <w:lang w:eastAsia="en-US"/>
          </w:rPr>
          <w:tab/>
        </w:r>
        <w:r w:rsidRPr="004D6ABE">
          <w:rPr>
            <w:rStyle w:val="af3"/>
            <w:noProof/>
          </w:rPr>
          <w:t>Confirm the WA “</w:t>
        </w:r>
        <w:r w:rsidRPr="004D6ABE">
          <w:rPr>
            <w:rStyle w:val="af3"/>
            <w:rFonts w:eastAsia="MS Mincho"/>
            <w:noProof/>
            <w:lang w:eastAsia="en-GB"/>
          </w:rPr>
          <w:t>Not define shared COT as SL DRX active time.</w:t>
        </w:r>
        <w:r w:rsidRPr="004D6ABE">
          <w:rPr>
            <w:rStyle w:val="af3"/>
            <w:noProof/>
          </w:rPr>
          <w:t>”.</w:t>
        </w:r>
      </w:hyperlink>
    </w:p>
    <w:p w14:paraId="601731A3" w14:textId="7B4DD969" w:rsidR="00D619B1" w:rsidRDefault="00D619B1">
      <w:pPr>
        <w:pStyle w:val="TOC1"/>
        <w:rPr>
          <w:rFonts w:asciiTheme="minorHAnsi" w:eastAsiaTheme="minorEastAsia" w:hAnsiTheme="minorHAnsi" w:cstheme="minorBidi"/>
          <w:b w:val="0"/>
          <w:noProof/>
          <w:lang w:eastAsia="en-US"/>
        </w:rPr>
      </w:pPr>
      <w:hyperlink w:anchor="_Toc134795570" w:history="1">
        <w:r w:rsidRPr="004D6ABE">
          <w:rPr>
            <w:rStyle w:val="af3"/>
            <w:noProof/>
          </w:rPr>
          <w:t>Proposal 5</w:t>
        </w:r>
        <w:r>
          <w:rPr>
            <w:rFonts w:asciiTheme="minorHAnsi" w:eastAsiaTheme="minorEastAsia" w:hAnsiTheme="minorHAnsi" w:cstheme="minorBidi"/>
            <w:b w:val="0"/>
            <w:noProof/>
            <w:lang w:eastAsia="en-US"/>
          </w:rPr>
          <w:tab/>
        </w:r>
        <w:r w:rsidRPr="004D6ABE">
          <w:rPr>
            <w:rStyle w:val="af3"/>
            <w:noProof/>
          </w:rPr>
          <w:t>RAN2 discuss whether to support PSSCH (re)transmission via CG resource in case of LBT failure, relying on UE-decided HARQ process selection or not.</w:t>
        </w:r>
      </w:hyperlink>
    </w:p>
    <w:p w14:paraId="709E4DDE" w14:textId="38931022"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17" w:name="_In-sequence_SDU_delivery"/>
      <w:bookmarkEnd w:id="17"/>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3A13" w16cex:dateUtc="2023-05-08T0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01CA6" w14:textId="77777777" w:rsidR="00872190" w:rsidRDefault="00872190">
      <w:pPr>
        <w:spacing w:after="0"/>
      </w:pPr>
      <w:r>
        <w:separator/>
      </w:r>
    </w:p>
  </w:endnote>
  <w:endnote w:type="continuationSeparator" w:id="0">
    <w:p w14:paraId="68193177" w14:textId="77777777" w:rsidR="00872190" w:rsidRDefault="008721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D964FC" w:rsidRDefault="00D964F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EF96D" w14:textId="77777777" w:rsidR="00872190" w:rsidRDefault="00872190">
      <w:pPr>
        <w:spacing w:after="0"/>
      </w:pPr>
      <w:r>
        <w:separator/>
      </w:r>
    </w:p>
  </w:footnote>
  <w:footnote w:type="continuationSeparator" w:id="0">
    <w:p w14:paraId="2AA3FA76" w14:textId="77777777" w:rsidR="00872190" w:rsidRDefault="008721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4E64F47"/>
    <w:multiLevelType w:val="hybridMultilevel"/>
    <w:tmpl w:val="3D6A90B6"/>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543A9"/>
    <w:multiLevelType w:val="hybridMultilevel"/>
    <w:tmpl w:val="F8046AA6"/>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1"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686CD3"/>
    <w:multiLevelType w:val="hybridMultilevel"/>
    <w:tmpl w:val="364EB9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7E6C4A"/>
    <w:multiLevelType w:val="hybridMultilevel"/>
    <w:tmpl w:val="3558EB4E"/>
    <w:lvl w:ilvl="0" w:tplc="3468FD2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7"/>
  </w:num>
  <w:num w:numId="3">
    <w:abstractNumId w:val="31"/>
  </w:num>
  <w:num w:numId="4">
    <w:abstractNumId w:val="6"/>
  </w:num>
  <w:num w:numId="5">
    <w:abstractNumId w:val="24"/>
  </w:num>
  <w:num w:numId="6">
    <w:abstractNumId w:val="9"/>
  </w:num>
  <w:num w:numId="7">
    <w:abstractNumId w:val="8"/>
  </w:num>
  <w:num w:numId="8">
    <w:abstractNumId w:val="23"/>
  </w:num>
  <w:num w:numId="9">
    <w:abstractNumId w:val="27"/>
  </w:num>
  <w:num w:numId="10">
    <w:abstractNumId w:val="22"/>
  </w:num>
  <w:num w:numId="11">
    <w:abstractNumId w:val="14"/>
  </w:num>
  <w:num w:numId="12">
    <w:abstractNumId w:val="4"/>
  </w:num>
  <w:num w:numId="13">
    <w:abstractNumId w:val="12"/>
  </w:num>
  <w:num w:numId="14">
    <w:abstractNumId w:val="29"/>
  </w:num>
  <w:num w:numId="15">
    <w:abstractNumId w:val="35"/>
  </w:num>
  <w:num w:numId="16">
    <w:abstractNumId w:val="28"/>
  </w:num>
  <w:num w:numId="17">
    <w:abstractNumId w:val="7"/>
  </w:num>
  <w:num w:numId="18">
    <w:abstractNumId w:val="16"/>
  </w:num>
  <w:num w:numId="19">
    <w:abstractNumId w:val="3"/>
  </w:num>
  <w:num w:numId="20">
    <w:abstractNumId w:val="11"/>
  </w:num>
  <w:num w:numId="21">
    <w:abstractNumId w:val="15"/>
  </w:num>
  <w:num w:numId="22">
    <w:abstractNumId w:val="25"/>
  </w:num>
  <w:num w:numId="23">
    <w:abstractNumId w:val="33"/>
  </w:num>
  <w:num w:numId="24">
    <w:abstractNumId w:val="32"/>
  </w:num>
  <w:num w:numId="25">
    <w:abstractNumId w:val="2"/>
  </w:num>
  <w:num w:numId="26">
    <w:abstractNumId w:val="20"/>
  </w:num>
  <w:num w:numId="27">
    <w:abstractNumId w:val="21"/>
  </w:num>
  <w:num w:numId="28">
    <w:abstractNumId w:val="19"/>
  </w:num>
  <w:num w:numId="29">
    <w:abstractNumId w:val="1"/>
  </w:num>
  <w:num w:numId="30">
    <w:abstractNumId w:val="30"/>
  </w:num>
  <w:num w:numId="31">
    <w:abstractNumId w:val="0"/>
  </w:num>
  <w:num w:numId="32">
    <w:abstractNumId w:val="34"/>
  </w:num>
  <w:num w:numId="33">
    <w:abstractNumId w:val="10"/>
  </w:num>
  <w:num w:numId="34">
    <w:abstractNumId w:val="26"/>
  </w:num>
  <w:num w:numId="35">
    <w:abstractNumId w:val="5"/>
  </w:num>
  <w:num w:numId="36">
    <w:abstractNumId w:val="13"/>
  </w:num>
  <w:num w:numId="3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8FAIm2frItAAAA"/>
  </w:docVars>
  <w:rsids>
    <w:rsidRoot w:val="00FB3C9D"/>
    <w:rsid w:val="000007DD"/>
    <w:rsid w:val="0000088E"/>
    <w:rsid w:val="00001242"/>
    <w:rsid w:val="00014E4C"/>
    <w:rsid w:val="000150AA"/>
    <w:rsid w:val="00015DBC"/>
    <w:rsid w:val="00017121"/>
    <w:rsid w:val="000219C6"/>
    <w:rsid w:val="00033E8E"/>
    <w:rsid w:val="00034272"/>
    <w:rsid w:val="00034B3C"/>
    <w:rsid w:val="00041594"/>
    <w:rsid w:val="00042B60"/>
    <w:rsid w:val="00044D3C"/>
    <w:rsid w:val="00046D62"/>
    <w:rsid w:val="000548E5"/>
    <w:rsid w:val="000557A6"/>
    <w:rsid w:val="000571A8"/>
    <w:rsid w:val="00064493"/>
    <w:rsid w:val="00064673"/>
    <w:rsid w:val="00064911"/>
    <w:rsid w:val="0009085A"/>
    <w:rsid w:val="0009509B"/>
    <w:rsid w:val="000A659A"/>
    <w:rsid w:val="000B7A5D"/>
    <w:rsid w:val="000C7167"/>
    <w:rsid w:val="000D3851"/>
    <w:rsid w:val="000D4675"/>
    <w:rsid w:val="000D4B5F"/>
    <w:rsid w:val="000F2197"/>
    <w:rsid w:val="000F5BC1"/>
    <w:rsid w:val="0010049B"/>
    <w:rsid w:val="00100725"/>
    <w:rsid w:val="00103D3F"/>
    <w:rsid w:val="00105274"/>
    <w:rsid w:val="00105834"/>
    <w:rsid w:val="0011314E"/>
    <w:rsid w:val="00114ADA"/>
    <w:rsid w:val="00120B41"/>
    <w:rsid w:val="00126A6B"/>
    <w:rsid w:val="0012753A"/>
    <w:rsid w:val="00136D1F"/>
    <w:rsid w:val="00140747"/>
    <w:rsid w:val="0014425F"/>
    <w:rsid w:val="00146E5B"/>
    <w:rsid w:val="00147262"/>
    <w:rsid w:val="001621DD"/>
    <w:rsid w:val="001632EC"/>
    <w:rsid w:val="00167BEA"/>
    <w:rsid w:val="00171F21"/>
    <w:rsid w:val="001849E5"/>
    <w:rsid w:val="001934D9"/>
    <w:rsid w:val="001B3D23"/>
    <w:rsid w:val="001B490B"/>
    <w:rsid w:val="001B64DA"/>
    <w:rsid w:val="001C3126"/>
    <w:rsid w:val="001D1836"/>
    <w:rsid w:val="001D74B2"/>
    <w:rsid w:val="002034C4"/>
    <w:rsid w:val="002070B3"/>
    <w:rsid w:val="00212650"/>
    <w:rsid w:val="002226D1"/>
    <w:rsid w:val="00225803"/>
    <w:rsid w:val="002263CB"/>
    <w:rsid w:val="002269C1"/>
    <w:rsid w:val="00227211"/>
    <w:rsid w:val="00227292"/>
    <w:rsid w:val="00231ED6"/>
    <w:rsid w:val="00235180"/>
    <w:rsid w:val="00244866"/>
    <w:rsid w:val="002536CA"/>
    <w:rsid w:val="00257DD1"/>
    <w:rsid w:val="00260206"/>
    <w:rsid w:val="0026303B"/>
    <w:rsid w:val="00263DE2"/>
    <w:rsid w:val="00265536"/>
    <w:rsid w:val="00270CD8"/>
    <w:rsid w:val="002713D3"/>
    <w:rsid w:val="00272753"/>
    <w:rsid w:val="00276BFA"/>
    <w:rsid w:val="0027707F"/>
    <w:rsid w:val="002833CC"/>
    <w:rsid w:val="00283719"/>
    <w:rsid w:val="00283C1B"/>
    <w:rsid w:val="0028589E"/>
    <w:rsid w:val="002A4986"/>
    <w:rsid w:val="002B125C"/>
    <w:rsid w:val="002B402A"/>
    <w:rsid w:val="002B418D"/>
    <w:rsid w:val="002B51EB"/>
    <w:rsid w:val="002C0372"/>
    <w:rsid w:val="002C2EFE"/>
    <w:rsid w:val="002E5A7B"/>
    <w:rsid w:val="002E5F91"/>
    <w:rsid w:val="002E6468"/>
    <w:rsid w:val="002E6820"/>
    <w:rsid w:val="002F16A4"/>
    <w:rsid w:val="002F3346"/>
    <w:rsid w:val="002F6B1B"/>
    <w:rsid w:val="0030655C"/>
    <w:rsid w:val="00306EDF"/>
    <w:rsid w:val="00311FDC"/>
    <w:rsid w:val="003134B3"/>
    <w:rsid w:val="0031390F"/>
    <w:rsid w:val="00320928"/>
    <w:rsid w:val="00325BFC"/>
    <w:rsid w:val="00336AE4"/>
    <w:rsid w:val="00336DBA"/>
    <w:rsid w:val="0034226A"/>
    <w:rsid w:val="00343017"/>
    <w:rsid w:val="00355E21"/>
    <w:rsid w:val="0036701C"/>
    <w:rsid w:val="00391515"/>
    <w:rsid w:val="003A1CC3"/>
    <w:rsid w:val="003A7676"/>
    <w:rsid w:val="003B1723"/>
    <w:rsid w:val="003B392E"/>
    <w:rsid w:val="003C2081"/>
    <w:rsid w:val="003C43B0"/>
    <w:rsid w:val="003D1DDD"/>
    <w:rsid w:val="003D232F"/>
    <w:rsid w:val="003D6D0D"/>
    <w:rsid w:val="003D7775"/>
    <w:rsid w:val="003E1817"/>
    <w:rsid w:val="003E3AFA"/>
    <w:rsid w:val="003F0359"/>
    <w:rsid w:val="00405549"/>
    <w:rsid w:val="004060D7"/>
    <w:rsid w:val="0041279E"/>
    <w:rsid w:val="00414E85"/>
    <w:rsid w:val="00426961"/>
    <w:rsid w:val="00431991"/>
    <w:rsid w:val="0043359C"/>
    <w:rsid w:val="0043433F"/>
    <w:rsid w:val="00441320"/>
    <w:rsid w:val="00441DA1"/>
    <w:rsid w:val="00466280"/>
    <w:rsid w:val="00466D8A"/>
    <w:rsid w:val="00476F75"/>
    <w:rsid w:val="0048038A"/>
    <w:rsid w:val="00482EBA"/>
    <w:rsid w:val="004A0C25"/>
    <w:rsid w:val="004A2923"/>
    <w:rsid w:val="004A37B0"/>
    <w:rsid w:val="004B4948"/>
    <w:rsid w:val="004B4F9E"/>
    <w:rsid w:val="004C4B19"/>
    <w:rsid w:val="004C4DAE"/>
    <w:rsid w:val="004C5E5B"/>
    <w:rsid w:val="004D1103"/>
    <w:rsid w:val="004D530D"/>
    <w:rsid w:val="004D6D56"/>
    <w:rsid w:val="004E27AC"/>
    <w:rsid w:val="004E3C37"/>
    <w:rsid w:val="004F0F81"/>
    <w:rsid w:val="004F69FC"/>
    <w:rsid w:val="0050494D"/>
    <w:rsid w:val="005114DC"/>
    <w:rsid w:val="00515E48"/>
    <w:rsid w:val="0052502E"/>
    <w:rsid w:val="00530509"/>
    <w:rsid w:val="00531313"/>
    <w:rsid w:val="00533156"/>
    <w:rsid w:val="0053332F"/>
    <w:rsid w:val="005365BA"/>
    <w:rsid w:val="00540504"/>
    <w:rsid w:val="005410C9"/>
    <w:rsid w:val="00542290"/>
    <w:rsid w:val="005442E9"/>
    <w:rsid w:val="0055520B"/>
    <w:rsid w:val="00555521"/>
    <w:rsid w:val="00556FD2"/>
    <w:rsid w:val="005608F2"/>
    <w:rsid w:val="0056179B"/>
    <w:rsid w:val="005638A4"/>
    <w:rsid w:val="00566B26"/>
    <w:rsid w:val="00567143"/>
    <w:rsid w:val="00570340"/>
    <w:rsid w:val="00575B23"/>
    <w:rsid w:val="005934DD"/>
    <w:rsid w:val="005938C5"/>
    <w:rsid w:val="0059679F"/>
    <w:rsid w:val="005B1948"/>
    <w:rsid w:val="005B5AE3"/>
    <w:rsid w:val="005D17B0"/>
    <w:rsid w:val="005E1135"/>
    <w:rsid w:val="005E411B"/>
    <w:rsid w:val="005E52A0"/>
    <w:rsid w:val="005E63A4"/>
    <w:rsid w:val="005E7F5A"/>
    <w:rsid w:val="00600046"/>
    <w:rsid w:val="00610954"/>
    <w:rsid w:val="00611260"/>
    <w:rsid w:val="00611615"/>
    <w:rsid w:val="0061237A"/>
    <w:rsid w:val="00613669"/>
    <w:rsid w:val="00614C44"/>
    <w:rsid w:val="00615962"/>
    <w:rsid w:val="00615C67"/>
    <w:rsid w:val="00620896"/>
    <w:rsid w:val="00621611"/>
    <w:rsid w:val="0062405F"/>
    <w:rsid w:val="00627ECA"/>
    <w:rsid w:val="00632466"/>
    <w:rsid w:val="0063514E"/>
    <w:rsid w:val="00635370"/>
    <w:rsid w:val="00635B3F"/>
    <w:rsid w:val="0064093A"/>
    <w:rsid w:val="00670AEE"/>
    <w:rsid w:val="00673166"/>
    <w:rsid w:val="00673954"/>
    <w:rsid w:val="006917F4"/>
    <w:rsid w:val="006975C4"/>
    <w:rsid w:val="006A085B"/>
    <w:rsid w:val="006A1AC5"/>
    <w:rsid w:val="006A7CF0"/>
    <w:rsid w:val="006B1791"/>
    <w:rsid w:val="006B37FB"/>
    <w:rsid w:val="006B6770"/>
    <w:rsid w:val="006C7EE5"/>
    <w:rsid w:val="006E665D"/>
    <w:rsid w:val="006E7A2E"/>
    <w:rsid w:val="006F0C7A"/>
    <w:rsid w:val="006F2B2B"/>
    <w:rsid w:val="006F3E47"/>
    <w:rsid w:val="00702FC5"/>
    <w:rsid w:val="00711CCE"/>
    <w:rsid w:val="00713D98"/>
    <w:rsid w:val="00741CE7"/>
    <w:rsid w:val="00744E94"/>
    <w:rsid w:val="007456E8"/>
    <w:rsid w:val="00750D45"/>
    <w:rsid w:val="00753C4A"/>
    <w:rsid w:val="007554CA"/>
    <w:rsid w:val="00756022"/>
    <w:rsid w:val="00756256"/>
    <w:rsid w:val="00760187"/>
    <w:rsid w:val="00760D73"/>
    <w:rsid w:val="00764DB6"/>
    <w:rsid w:val="0077647F"/>
    <w:rsid w:val="00787E33"/>
    <w:rsid w:val="00791EF7"/>
    <w:rsid w:val="00795873"/>
    <w:rsid w:val="007A3C4A"/>
    <w:rsid w:val="007A6E89"/>
    <w:rsid w:val="007B18C2"/>
    <w:rsid w:val="007B451D"/>
    <w:rsid w:val="007E0864"/>
    <w:rsid w:val="007E7F45"/>
    <w:rsid w:val="007F1CAD"/>
    <w:rsid w:val="007F3AC5"/>
    <w:rsid w:val="007F3F48"/>
    <w:rsid w:val="007F46FD"/>
    <w:rsid w:val="007F6D44"/>
    <w:rsid w:val="008062BF"/>
    <w:rsid w:val="00817132"/>
    <w:rsid w:val="00822734"/>
    <w:rsid w:val="00824391"/>
    <w:rsid w:val="00824411"/>
    <w:rsid w:val="008249A4"/>
    <w:rsid w:val="00825044"/>
    <w:rsid w:val="00825AAE"/>
    <w:rsid w:val="008371CA"/>
    <w:rsid w:val="008406EA"/>
    <w:rsid w:val="00842380"/>
    <w:rsid w:val="00846160"/>
    <w:rsid w:val="00853D38"/>
    <w:rsid w:val="00853E3F"/>
    <w:rsid w:val="00854DEF"/>
    <w:rsid w:val="00862119"/>
    <w:rsid w:val="0086243E"/>
    <w:rsid w:val="008676B6"/>
    <w:rsid w:val="00872190"/>
    <w:rsid w:val="00875D2C"/>
    <w:rsid w:val="00876542"/>
    <w:rsid w:val="008915DE"/>
    <w:rsid w:val="008934BB"/>
    <w:rsid w:val="008A250A"/>
    <w:rsid w:val="008C1A52"/>
    <w:rsid w:val="008C466E"/>
    <w:rsid w:val="008C6617"/>
    <w:rsid w:val="008C6AB2"/>
    <w:rsid w:val="008E399F"/>
    <w:rsid w:val="008E5B3C"/>
    <w:rsid w:val="00901733"/>
    <w:rsid w:val="00926280"/>
    <w:rsid w:val="00926821"/>
    <w:rsid w:val="00927B95"/>
    <w:rsid w:val="00930A3A"/>
    <w:rsid w:val="00932A4E"/>
    <w:rsid w:val="00935B18"/>
    <w:rsid w:val="00950EBF"/>
    <w:rsid w:val="00953EC5"/>
    <w:rsid w:val="00961613"/>
    <w:rsid w:val="00975DDB"/>
    <w:rsid w:val="009814D3"/>
    <w:rsid w:val="009921A1"/>
    <w:rsid w:val="009A1E29"/>
    <w:rsid w:val="009A2C19"/>
    <w:rsid w:val="009B025D"/>
    <w:rsid w:val="009B0850"/>
    <w:rsid w:val="009B1A4B"/>
    <w:rsid w:val="009B3EEA"/>
    <w:rsid w:val="009B7064"/>
    <w:rsid w:val="009E1DE7"/>
    <w:rsid w:val="009F6A07"/>
    <w:rsid w:val="00A036F8"/>
    <w:rsid w:val="00A03E9F"/>
    <w:rsid w:val="00A058BE"/>
    <w:rsid w:val="00A1181E"/>
    <w:rsid w:val="00A12392"/>
    <w:rsid w:val="00A1374E"/>
    <w:rsid w:val="00A15127"/>
    <w:rsid w:val="00A23AA2"/>
    <w:rsid w:val="00A25F07"/>
    <w:rsid w:val="00A33704"/>
    <w:rsid w:val="00A40869"/>
    <w:rsid w:val="00A458A5"/>
    <w:rsid w:val="00A56411"/>
    <w:rsid w:val="00A63512"/>
    <w:rsid w:val="00A70119"/>
    <w:rsid w:val="00A7379D"/>
    <w:rsid w:val="00A75972"/>
    <w:rsid w:val="00A8226D"/>
    <w:rsid w:val="00A84EC4"/>
    <w:rsid w:val="00A86924"/>
    <w:rsid w:val="00A876E8"/>
    <w:rsid w:val="00A95794"/>
    <w:rsid w:val="00AA6B7A"/>
    <w:rsid w:val="00AB44D2"/>
    <w:rsid w:val="00AC11D5"/>
    <w:rsid w:val="00AC4306"/>
    <w:rsid w:val="00AD20CE"/>
    <w:rsid w:val="00AE1A6B"/>
    <w:rsid w:val="00AE2A69"/>
    <w:rsid w:val="00AE4F06"/>
    <w:rsid w:val="00AF4EE0"/>
    <w:rsid w:val="00B024A0"/>
    <w:rsid w:val="00B03764"/>
    <w:rsid w:val="00B03FBE"/>
    <w:rsid w:val="00B12BCD"/>
    <w:rsid w:val="00B22EA9"/>
    <w:rsid w:val="00B3155F"/>
    <w:rsid w:val="00B3229F"/>
    <w:rsid w:val="00B33807"/>
    <w:rsid w:val="00B36F52"/>
    <w:rsid w:val="00B43DBF"/>
    <w:rsid w:val="00B57277"/>
    <w:rsid w:val="00B57F2F"/>
    <w:rsid w:val="00B661F3"/>
    <w:rsid w:val="00B863C8"/>
    <w:rsid w:val="00B87C95"/>
    <w:rsid w:val="00B91F02"/>
    <w:rsid w:val="00BB0041"/>
    <w:rsid w:val="00BB1DC4"/>
    <w:rsid w:val="00BB69CD"/>
    <w:rsid w:val="00BC1DD5"/>
    <w:rsid w:val="00BC492C"/>
    <w:rsid w:val="00BD2BBC"/>
    <w:rsid w:val="00BD2C36"/>
    <w:rsid w:val="00BD352C"/>
    <w:rsid w:val="00BE3519"/>
    <w:rsid w:val="00BE3DD1"/>
    <w:rsid w:val="00BE4114"/>
    <w:rsid w:val="00BF0625"/>
    <w:rsid w:val="00BF3AC0"/>
    <w:rsid w:val="00BF550E"/>
    <w:rsid w:val="00C002A0"/>
    <w:rsid w:val="00C06EF0"/>
    <w:rsid w:val="00C16105"/>
    <w:rsid w:val="00C16B81"/>
    <w:rsid w:val="00C27623"/>
    <w:rsid w:val="00C344D4"/>
    <w:rsid w:val="00C3532F"/>
    <w:rsid w:val="00C37499"/>
    <w:rsid w:val="00C37891"/>
    <w:rsid w:val="00C41883"/>
    <w:rsid w:val="00C42A97"/>
    <w:rsid w:val="00C47710"/>
    <w:rsid w:val="00C511E1"/>
    <w:rsid w:val="00C526C1"/>
    <w:rsid w:val="00C56DCD"/>
    <w:rsid w:val="00C6255F"/>
    <w:rsid w:val="00C66555"/>
    <w:rsid w:val="00C725E6"/>
    <w:rsid w:val="00C74C39"/>
    <w:rsid w:val="00C76F3A"/>
    <w:rsid w:val="00C77204"/>
    <w:rsid w:val="00C85D2E"/>
    <w:rsid w:val="00C8627C"/>
    <w:rsid w:val="00C94308"/>
    <w:rsid w:val="00C97B0E"/>
    <w:rsid w:val="00CA7E46"/>
    <w:rsid w:val="00CC2EA5"/>
    <w:rsid w:val="00CD13DA"/>
    <w:rsid w:val="00CD15DE"/>
    <w:rsid w:val="00CD3400"/>
    <w:rsid w:val="00CE12EE"/>
    <w:rsid w:val="00CF64BE"/>
    <w:rsid w:val="00D038C7"/>
    <w:rsid w:val="00D16A6F"/>
    <w:rsid w:val="00D21EA7"/>
    <w:rsid w:val="00D355FB"/>
    <w:rsid w:val="00D35E46"/>
    <w:rsid w:val="00D37670"/>
    <w:rsid w:val="00D43664"/>
    <w:rsid w:val="00D43F4B"/>
    <w:rsid w:val="00D448DB"/>
    <w:rsid w:val="00D46CD8"/>
    <w:rsid w:val="00D57B2C"/>
    <w:rsid w:val="00D619B1"/>
    <w:rsid w:val="00D63EF1"/>
    <w:rsid w:val="00D64249"/>
    <w:rsid w:val="00D71C3B"/>
    <w:rsid w:val="00D7636A"/>
    <w:rsid w:val="00D80061"/>
    <w:rsid w:val="00D86EEF"/>
    <w:rsid w:val="00D92685"/>
    <w:rsid w:val="00D92A8D"/>
    <w:rsid w:val="00D95AC6"/>
    <w:rsid w:val="00D964FC"/>
    <w:rsid w:val="00DB3D8D"/>
    <w:rsid w:val="00DB4E0D"/>
    <w:rsid w:val="00DB5A7D"/>
    <w:rsid w:val="00DC2E5F"/>
    <w:rsid w:val="00DC3FA1"/>
    <w:rsid w:val="00DD2B5D"/>
    <w:rsid w:val="00DE1A86"/>
    <w:rsid w:val="00DE786F"/>
    <w:rsid w:val="00DF3EB7"/>
    <w:rsid w:val="00DF5B02"/>
    <w:rsid w:val="00E123D2"/>
    <w:rsid w:val="00E162DC"/>
    <w:rsid w:val="00E17AA9"/>
    <w:rsid w:val="00E215A1"/>
    <w:rsid w:val="00E23DF5"/>
    <w:rsid w:val="00E26695"/>
    <w:rsid w:val="00E266A8"/>
    <w:rsid w:val="00E31D0E"/>
    <w:rsid w:val="00E355CC"/>
    <w:rsid w:val="00E42BA3"/>
    <w:rsid w:val="00E446DB"/>
    <w:rsid w:val="00E54656"/>
    <w:rsid w:val="00E62395"/>
    <w:rsid w:val="00E66442"/>
    <w:rsid w:val="00E67BF0"/>
    <w:rsid w:val="00E71DB8"/>
    <w:rsid w:val="00E75D46"/>
    <w:rsid w:val="00E8381C"/>
    <w:rsid w:val="00E92566"/>
    <w:rsid w:val="00EA7B3C"/>
    <w:rsid w:val="00EB6D3E"/>
    <w:rsid w:val="00EB76D3"/>
    <w:rsid w:val="00EC29ED"/>
    <w:rsid w:val="00EC4AA3"/>
    <w:rsid w:val="00EC7C06"/>
    <w:rsid w:val="00EC7C5D"/>
    <w:rsid w:val="00ED1D4D"/>
    <w:rsid w:val="00ED511C"/>
    <w:rsid w:val="00EE2622"/>
    <w:rsid w:val="00EE4421"/>
    <w:rsid w:val="00EE48B1"/>
    <w:rsid w:val="00EE787E"/>
    <w:rsid w:val="00EF668E"/>
    <w:rsid w:val="00EF66BE"/>
    <w:rsid w:val="00EF77CC"/>
    <w:rsid w:val="00F030F6"/>
    <w:rsid w:val="00F10671"/>
    <w:rsid w:val="00F1559D"/>
    <w:rsid w:val="00F15C90"/>
    <w:rsid w:val="00F20082"/>
    <w:rsid w:val="00F20FBE"/>
    <w:rsid w:val="00F26B98"/>
    <w:rsid w:val="00F33D9C"/>
    <w:rsid w:val="00F35EAA"/>
    <w:rsid w:val="00F407D5"/>
    <w:rsid w:val="00F40F5D"/>
    <w:rsid w:val="00F4111A"/>
    <w:rsid w:val="00F42F74"/>
    <w:rsid w:val="00F51663"/>
    <w:rsid w:val="00F61BEB"/>
    <w:rsid w:val="00F702F9"/>
    <w:rsid w:val="00F71B59"/>
    <w:rsid w:val="00F722B2"/>
    <w:rsid w:val="00F72C57"/>
    <w:rsid w:val="00F74450"/>
    <w:rsid w:val="00F80844"/>
    <w:rsid w:val="00F84BBF"/>
    <w:rsid w:val="00F87B7A"/>
    <w:rsid w:val="00FA070F"/>
    <w:rsid w:val="00FA5269"/>
    <w:rsid w:val="00FA74B3"/>
    <w:rsid w:val="00FB0D73"/>
    <w:rsid w:val="00FB2414"/>
    <w:rsid w:val="00FB2C7D"/>
    <w:rsid w:val="00FB3C9D"/>
    <w:rsid w:val="00FB7245"/>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0897-4310-46D9-967E-FA324721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1952</Words>
  <Characters>9648</Characters>
  <Application>Microsoft Office Word</Application>
  <DocSecurity>0</DocSecurity>
  <Lines>301</Lines>
  <Paragraphs>196</Paragraphs>
  <ScaleCrop>false</ScaleCrop>
  <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2023-05-09T08:59:00Z</dcterms:created>
  <dcterms:modified xsi:type="dcterms:W3CDTF">2023-05-12T06:52:00Z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